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C771" w14:textId="77777777" w:rsidR="00C612DC" w:rsidRPr="00B2189F" w:rsidRDefault="00C612DC" w:rsidP="00B2189F"/>
    <w:p w14:paraId="0CFA23A6" w14:textId="77777777" w:rsidR="00055691" w:rsidRDefault="00055691">
      <w:pPr>
        <w:rPr>
          <w:sz w:val="32"/>
        </w:rPr>
      </w:pPr>
    </w:p>
    <w:tbl>
      <w:tblPr>
        <w:tblStyle w:val="TableGrid"/>
        <w:tblpPr w:leftFromText="180" w:rightFromText="180" w:vertAnchor="page" w:horzAnchor="margin" w:tblpXSpec="center" w:tblpY="1363"/>
        <w:tblW w:w="1405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1C220B" w:rsidRPr="0046072C" w14:paraId="41DF23F9" w14:textId="77777777" w:rsidTr="00A40E62">
        <w:trPr>
          <w:trHeight w:val="1590"/>
          <w:jc w:val="center"/>
        </w:trPr>
        <w:tc>
          <w:tcPr>
            <w:tcW w:w="14058" w:type="dxa"/>
            <w:gridSpan w:val="2"/>
            <w:tcBorders>
              <w:top w:val="double" w:sz="4" w:space="0" w:color="auto"/>
              <w:bottom w:val="double" w:sz="4" w:space="0" w:color="auto"/>
            </w:tcBorders>
            <w:shd w:val="clear" w:color="auto" w:fill="D9D9D9" w:themeFill="background1" w:themeFillShade="D9"/>
            <w:vAlign w:val="center"/>
          </w:tcPr>
          <w:p w14:paraId="2403B2DF" w14:textId="77777777" w:rsidR="001C220B" w:rsidRDefault="001C220B" w:rsidP="00A40E62">
            <w:pPr>
              <w:pStyle w:val="ListParagraph"/>
              <w:jc w:val="center"/>
              <w:rPr>
                <w:rFonts w:cs="Calibri"/>
                <w:b/>
              </w:rPr>
            </w:pPr>
            <w:r>
              <w:rPr>
                <w:rFonts w:cs="Calibri"/>
                <w:b/>
              </w:rPr>
              <w:t>Civics and Government</w:t>
            </w:r>
          </w:p>
          <w:p w14:paraId="3CF1EC27" w14:textId="77777777" w:rsidR="001C220B" w:rsidRDefault="001C220B" w:rsidP="00A40E62">
            <w:pPr>
              <w:pStyle w:val="ListParagraph"/>
              <w:jc w:val="center"/>
              <w:rPr>
                <w:rFonts w:cs="Calibri"/>
                <w:b/>
              </w:rPr>
            </w:pPr>
            <w:r w:rsidRPr="0046072C">
              <w:rPr>
                <w:rFonts w:cs="Calibri"/>
                <w:b/>
              </w:rPr>
              <w:t>Long Term Transfer Goals</w:t>
            </w:r>
          </w:p>
          <w:p w14:paraId="27FD7786" w14:textId="77777777" w:rsidR="001C220B" w:rsidRPr="00CC3631" w:rsidRDefault="001C220B" w:rsidP="00A40E62">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1C220B" w:rsidRPr="0046072C" w14:paraId="4B49D10F" w14:textId="77777777" w:rsidTr="00A40E62">
        <w:trPr>
          <w:trHeight w:val="1706"/>
          <w:jc w:val="center"/>
        </w:trPr>
        <w:tc>
          <w:tcPr>
            <w:tcW w:w="14058" w:type="dxa"/>
            <w:gridSpan w:val="2"/>
            <w:tcBorders>
              <w:top w:val="double" w:sz="4" w:space="0" w:color="auto"/>
            </w:tcBorders>
            <w:vAlign w:val="center"/>
          </w:tcPr>
          <w:p w14:paraId="2873EE8F" w14:textId="77777777" w:rsidR="001C220B" w:rsidRPr="00CC3631" w:rsidRDefault="001C220B" w:rsidP="00A40E62">
            <w:pPr>
              <w:pStyle w:val="ListParagraph"/>
              <w:ind w:left="0"/>
              <w:rPr>
                <w:rFonts w:cs="Calibri"/>
                <w:i/>
                <w:sz w:val="20"/>
              </w:rPr>
            </w:pPr>
            <w:r w:rsidRPr="00CC3631">
              <w:rPr>
                <w:rFonts w:cs="Calibri"/>
                <w:i/>
                <w:sz w:val="20"/>
              </w:rPr>
              <w:t>Students will be able to independently use their learning to:</w:t>
            </w:r>
          </w:p>
          <w:p w14:paraId="0293BB65" w14:textId="77777777" w:rsidR="001C220B" w:rsidRDefault="001C220B" w:rsidP="00A40E62">
            <w:pPr>
              <w:pStyle w:val="ListParagraph"/>
              <w:rPr>
                <w:rFonts w:cs="Calibri"/>
              </w:rPr>
            </w:pPr>
            <w:r>
              <w:rPr>
                <w:rFonts w:cs="Calibri"/>
              </w:rPr>
              <w:t xml:space="preserve">Support the ideals of civic rights and responsibilities as set forth in the Preamble of the United States Constitution in regard to their local, state, nation and international relationships with actions and deeds. </w:t>
            </w:r>
          </w:p>
          <w:p w14:paraId="7888C431" w14:textId="77777777" w:rsidR="001C220B" w:rsidRPr="00DF6921" w:rsidRDefault="001C220B" w:rsidP="00A40E62">
            <w:pPr>
              <w:rPr>
                <w:rFonts w:cs="Arial"/>
                <w:color w:val="000000"/>
              </w:rPr>
            </w:pPr>
            <w:r w:rsidRPr="00DF6921">
              <w:rPr>
                <w:rFonts w:cs="Arial"/>
                <w:color w:val="000000"/>
              </w:rPr>
              <w:t xml:space="preserve"> “The essence of Government is power; and power, lodged as it must be in human hands, will ever be liable to abuse.” -</w:t>
            </w:r>
            <w:r w:rsidRPr="00DF6921">
              <w:rPr>
                <w:rFonts w:cs="Arial"/>
              </w:rPr>
              <w:t xml:space="preserve"> </w:t>
            </w:r>
            <w:r w:rsidRPr="00DF6921">
              <w:rPr>
                <w:rFonts w:cs="Arial"/>
                <w:b/>
              </w:rPr>
              <w:t>James Madison</w:t>
            </w:r>
          </w:p>
          <w:p w14:paraId="31DB75FA" w14:textId="77777777" w:rsidR="001C220B" w:rsidRPr="00A7322D" w:rsidRDefault="001C220B" w:rsidP="00A40E62">
            <w:pPr>
              <w:rPr>
                <w:rFonts w:cs="Calibri"/>
              </w:rPr>
            </w:pPr>
            <w:r w:rsidRPr="00A7322D">
              <w:rPr>
                <w:rFonts w:cs="Calibri"/>
              </w:rPr>
              <w:t xml:space="preserve"> </w:t>
            </w:r>
            <w:r w:rsidRPr="00A7322D">
              <w:rPr>
                <w:rFonts w:cs="Calibri"/>
                <w:i/>
                <w:sz w:val="20"/>
              </w:rPr>
              <w:t xml:space="preserve"> </w:t>
            </w:r>
          </w:p>
        </w:tc>
      </w:tr>
      <w:tr w:rsidR="001C220B" w:rsidRPr="0046072C" w14:paraId="1A52DA48" w14:textId="77777777" w:rsidTr="00A40E62">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vAlign w:val="center"/>
          </w:tcPr>
          <w:p w14:paraId="69E61319" w14:textId="77777777" w:rsidR="001C220B" w:rsidRPr="0046072C" w:rsidRDefault="001C220B" w:rsidP="00A40E62">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vAlign w:val="center"/>
          </w:tcPr>
          <w:p w14:paraId="3A77A071" w14:textId="77777777" w:rsidR="001C220B" w:rsidRPr="0046072C" w:rsidRDefault="001C220B" w:rsidP="00A40E62">
            <w:pPr>
              <w:jc w:val="center"/>
              <w:rPr>
                <w:rFonts w:asciiTheme="minorHAnsi" w:hAnsiTheme="minorHAnsi" w:cs="Calibri"/>
                <w:b/>
              </w:rPr>
            </w:pPr>
            <w:r w:rsidRPr="0046072C">
              <w:rPr>
                <w:rFonts w:asciiTheme="minorHAnsi" w:hAnsiTheme="minorHAnsi" w:cs="Calibri"/>
                <w:b/>
              </w:rPr>
              <w:t>Essential Questions</w:t>
            </w:r>
          </w:p>
        </w:tc>
      </w:tr>
      <w:tr w:rsidR="001C220B" w:rsidRPr="0046072C" w14:paraId="04C7BCFC" w14:textId="77777777" w:rsidTr="00A40E62">
        <w:trPr>
          <w:jc w:val="center"/>
        </w:trPr>
        <w:tc>
          <w:tcPr>
            <w:tcW w:w="5328" w:type="dxa"/>
            <w:tcBorders>
              <w:top w:val="double" w:sz="4" w:space="0" w:color="auto"/>
              <w:bottom w:val="single" w:sz="4" w:space="0" w:color="auto"/>
              <w:right w:val="double" w:sz="4" w:space="0" w:color="auto"/>
            </w:tcBorders>
          </w:tcPr>
          <w:p w14:paraId="778CBDB7" w14:textId="77777777" w:rsidR="001C220B" w:rsidRDefault="001C220B" w:rsidP="005D7502">
            <w:pPr>
              <w:autoSpaceDE w:val="0"/>
              <w:autoSpaceDN w:val="0"/>
              <w:adjustRightInd w:val="0"/>
              <w:spacing w:before="120" w:after="120"/>
              <w:rPr>
                <w:rFonts w:cs="Arial"/>
                <w:bCs/>
              </w:rPr>
            </w:pPr>
            <w:r>
              <w:rPr>
                <w:rFonts w:cs="Arial"/>
                <w:bCs/>
              </w:rPr>
              <w:t>Government is the protection or abridgement of balancing rights, liberty, and freedom.</w:t>
            </w:r>
          </w:p>
          <w:p w14:paraId="6D571335" w14:textId="77777777" w:rsidR="001C220B" w:rsidRPr="00CC3631" w:rsidRDefault="001C220B" w:rsidP="005D7502">
            <w:pPr>
              <w:spacing w:before="120" w:after="120"/>
              <w:rPr>
                <w:rFonts w:asciiTheme="minorHAnsi" w:hAnsiTheme="minorHAnsi" w:cs="Calibri"/>
                <w:sz w:val="20"/>
              </w:rPr>
            </w:pPr>
          </w:p>
        </w:tc>
        <w:tc>
          <w:tcPr>
            <w:tcW w:w="8730" w:type="dxa"/>
            <w:tcBorders>
              <w:top w:val="double" w:sz="4" w:space="0" w:color="auto"/>
              <w:left w:val="double" w:sz="4" w:space="0" w:color="auto"/>
              <w:bottom w:val="single" w:sz="4" w:space="0" w:color="auto"/>
            </w:tcBorders>
          </w:tcPr>
          <w:p w14:paraId="4088D0AA" w14:textId="77777777" w:rsidR="001C220B" w:rsidRPr="006362F3" w:rsidRDefault="001C220B" w:rsidP="005D7502">
            <w:pPr>
              <w:autoSpaceDE w:val="0"/>
              <w:autoSpaceDN w:val="0"/>
              <w:adjustRightInd w:val="0"/>
              <w:spacing w:before="120" w:after="120"/>
              <w:rPr>
                <w:rFonts w:cs="Arial"/>
                <w:bCs/>
              </w:rPr>
            </w:pPr>
            <w:r>
              <w:rPr>
                <w:rFonts w:cs="Arial"/>
                <w:bCs/>
              </w:rPr>
              <w:t>How do governments derive authority to control the exercise of rights, liberty, and freedom?</w:t>
            </w:r>
          </w:p>
          <w:p w14:paraId="5BB9DFB3" w14:textId="77777777" w:rsidR="001C220B" w:rsidRPr="00CC3631" w:rsidRDefault="001C220B" w:rsidP="005D7502">
            <w:pPr>
              <w:spacing w:before="120" w:after="120"/>
              <w:rPr>
                <w:rFonts w:asciiTheme="minorHAnsi" w:hAnsiTheme="minorHAnsi" w:cs="Calibri"/>
                <w:sz w:val="20"/>
              </w:rPr>
            </w:pPr>
            <w:r>
              <w:rPr>
                <w:rFonts w:cs="Arial"/>
              </w:rPr>
              <w:t>Is liberty granted by power or power granted by liberty?</w:t>
            </w:r>
          </w:p>
        </w:tc>
      </w:tr>
      <w:tr w:rsidR="001C220B" w:rsidRPr="0046072C" w14:paraId="21D06E97" w14:textId="77777777" w:rsidTr="00A40E62">
        <w:trPr>
          <w:jc w:val="center"/>
        </w:trPr>
        <w:tc>
          <w:tcPr>
            <w:tcW w:w="5328" w:type="dxa"/>
            <w:tcBorders>
              <w:top w:val="single" w:sz="4" w:space="0" w:color="auto"/>
              <w:bottom w:val="single" w:sz="4" w:space="0" w:color="auto"/>
              <w:right w:val="double" w:sz="4" w:space="0" w:color="auto"/>
            </w:tcBorders>
          </w:tcPr>
          <w:p w14:paraId="7DA9B2AF" w14:textId="77777777" w:rsidR="001C220B" w:rsidRPr="00CC3631" w:rsidRDefault="001C220B" w:rsidP="005D7502">
            <w:pPr>
              <w:spacing w:before="120" w:after="120"/>
              <w:rPr>
                <w:rFonts w:asciiTheme="minorHAnsi" w:hAnsiTheme="minorHAnsi" w:cs="Calibri"/>
                <w:sz w:val="20"/>
              </w:rPr>
            </w:pPr>
            <w:r>
              <w:rPr>
                <w:rFonts w:cs="Arial"/>
                <w:bCs/>
              </w:rPr>
              <w:t>People with liberty and freedom have a right and a responsibility for maintaining and securing them for their posterity.</w:t>
            </w:r>
          </w:p>
        </w:tc>
        <w:tc>
          <w:tcPr>
            <w:tcW w:w="8730" w:type="dxa"/>
            <w:tcBorders>
              <w:top w:val="single" w:sz="4" w:space="0" w:color="auto"/>
              <w:left w:val="double" w:sz="4" w:space="0" w:color="auto"/>
              <w:bottom w:val="single" w:sz="4" w:space="0" w:color="auto"/>
            </w:tcBorders>
          </w:tcPr>
          <w:p w14:paraId="7238EB0B" w14:textId="77777777" w:rsidR="001C220B" w:rsidRDefault="001C220B" w:rsidP="005D7502">
            <w:pPr>
              <w:autoSpaceDE w:val="0"/>
              <w:autoSpaceDN w:val="0"/>
              <w:adjustRightInd w:val="0"/>
              <w:spacing w:before="120" w:after="120"/>
              <w:rPr>
                <w:rFonts w:cs="Arial"/>
                <w:bCs/>
              </w:rPr>
            </w:pPr>
            <w:r>
              <w:rPr>
                <w:rFonts w:cs="Arial"/>
                <w:bCs/>
              </w:rPr>
              <w:t>How does the exercise of rights and responsibilities differ in various forms of governments?</w:t>
            </w:r>
          </w:p>
          <w:p w14:paraId="0C9DEE6C"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p>
        </w:tc>
      </w:tr>
      <w:tr w:rsidR="001C220B" w:rsidRPr="0046072C" w14:paraId="20539D08" w14:textId="77777777" w:rsidTr="00A40E62">
        <w:trPr>
          <w:jc w:val="center"/>
        </w:trPr>
        <w:tc>
          <w:tcPr>
            <w:tcW w:w="5328" w:type="dxa"/>
            <w:tcBorders>
              <w:top w:val="single" w:sz="4" w:space="0" w:color="auto"/>
              <w:bottom w:val="single" w:sz="4" w:space="0" w:color="auto"/>
              <w:right w:val="double" w:sz="4" w:space="0" w:color="auto"/>
            </w:tcBorders>
          </w:tcPr>
          <w:p w14:paraId="542F6A06" w14:textId="77777777" w:rsidR="001C220B" w:rsidRPr="00CC3631" w:rsidRDefault="001C220B" w:rsidP="005D7502">
            <w:pPr>
              <w:spacing w:before="120" w:after="120"/>
              <w:rPr>
                <w:rFonts w:asciiTheme="minorHAnsi" w:hAnsiTheme="minorHAnsi" w:cs="Calibri"/>
                <w:sz w:val="20"/>
              </w:rPr>
            </w:pPr>
            <w:r>
              <w:rPr>
                <w:rFonts w:cs="Arial"/>
                <w:bCs/>
              </w:rPr>
              <w:t>The workings of government vary dependent on how the government has the authority to govern.</w:t>
            </w:r>
          </w:p>
        </w:tc>
        <w:tc>
          <w:tcPr>
            <w:tcW w:w="8730" w:type="dxa"/>
            <w:tcBorders>
              <w:top w:val="single" w:sz="4" w:space="0" w:color="auto"/>
              <w:left w:val="double" w:sz="4" w:space="0" w:color="auto"/>
              <w:bottom w:val="single" w:sz="4" w:space="0" w:color="auto"/>
            </w:tcBorders>
          </w:tcPr>
          <w:p w14:paraId="3A0359D9" w14:textId="77777777" w:rsidR="001C220B" w:rsidRDefault="001C220B" w:rsidP="005D7502">
            <w:pPr>
              <w:autoSpaceDE w:val="0"/>
              <w:autoSpaceDN w:val="0"/>
              <w:adjustRightInd w:val="0"/>
              <w:spacing w:before="120" w:after="120"/>
              <w:rPr>
                <w:rFonts w:cs="Arial"/>
                <w:bCs/>
              </w:rPr>
            </w:pPr>
            <w:r>
              <w:rPr>
                <w:rFonts w:cs="Arial"/>
                <w:bCs/>
              </w:rPr>
              <w:t>How do the workings of government vary based on authority?</w:t>
            </w:r>
          </w:p>
          <w:p w14:paraId="2D9AA25D"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p>
        </w:tc>
      </w:tr>
      <w:tr w:rsidR="001C220B" w:rsidRPr="0046072C" w14:paraId="0A48DBE3" w14:textId="77777777" w:rsidTr="00A40E62">
        <w:trPr>
          <w:jc w:val="center"/>
        </w:trPr>
        <w:tc>
          <w:tcPr>
            <w:tcW w:w="5328" w:type="dxa"/>
            <w:tcBorders>
              <w:top w:val="single" w:sz="4" w:space="0" w:color="auto"/>
              <w:bottom w:val="double" w:sz="4" w:space="0" w:color="auto"/>
              <w:right w:val="double" w:sz="4" w:space="0" w:color="auto"/>
            </w:tcBorders>
          </w:tcPr>
          <w:p w14:paraId="42BC0E2D" w14:textId="77777777" w:rsidR="001C220B" w:rsidRPr="00CC3631" w:rsidRDefault="001C220B" w:rsidP="005D7502">
            <w:pPr>
              <w:spacing w:before="120" w:after="120"/>
              <w:rPr>
                <w:rFonts w:asciiTheme="minorHAnsi" w:hAnsiTheme="minorHAnsi" w:cs="Calibri"/>
                <w:sz w:val="20"/>
              </w:rPr>
            </w:pPr>
            <w:r>
              <w:rPr>
                <w:rFonts w:cs="Arial"/>
                <w:bCs/>
              </w:rPr>
              <w:t>Citizens balancing their freedom and liberties in one form of government create actions that will impact citizens in other forms of government.</w:t>
            </w:r>
          </w:p>
        </w:tc>
        <w:tc>
          <w:tcPr>
            <w:tcW w:w="8730" w:type="dxa"/>
            <w:tcBorders>
              <w:top w:val="single" w:sz="4" w:space="0" w:color="auto"/>
              <w:left w:val="double" w:sz="4" w:space="0" w:color="auto"/>
              <w:bottom w:val="double" w:sz="4" w:space="0" w:color="auto"/>
            </w:tcBorders>
          </w:tcPr>
          <w:p w14:paraId="4378BF1F"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r>
              <w:rPr>
                <w:rFonts w:cs="Arial"/>
                <w:bCs/>
              </w:rPr>
              <w:t>How do actions of citizens exercising their rights and responsibilities of freedom and liberty in one government impact citizens in other governments?</w:t>
            </w:r>
          </w:p>
        </w:tc>
      </w:tr>
    </w:tbl>
    <w:p w14:paraId="01406F6D" w14:textId="77777777" w:rsidR="00CB7B03" w:rsidRDefault="00CB7B03">
      <w:pPr>
        <w:rPr>
          <w:sz w:val="32"/>
        </w:rPr>
      </w:pPr>
      <w:bookmarkStart w:id="0" w:name="_Hlk527360407"/>
    </w:p>
    <w:bookmarkEnd w:id="0"/>
    <w:p w14:paraId="6E04FC03" w14:textId="77777777" w:rsidR="0098511A" w:rsidRPr="00F90848" w:rsidRDefault="0098511A">
      <w:pPr>
        <w:rPr>
          <w:sz w:val="32"/>
        </w:rPr>
      </w:pPr>
    </w:p>
    <w:p w14:paraId="5044FD0B" w14:textId="72BD7EC6" w:rsidR="00052769" w:rsidRDefault="00052769"/>
    <w:p w14:paraId="01AC75E0" w14:textId="77777777" w:rsidR="00052769" w:rsidRDefault="00052769" w:rsidP="00052769">
      <w:pPr>
        <w:rPr>
          <w:sz w:val="32"/>
        </w:rPr>
      </w:pPr>
      <w:r w:rsidRPr="00F90848">
        <w:rPr>
          <w:sz w:val="32"/>
        </w:rPr>
        <w:t>Civics and Government</w:t>
      </w:r>
    </w:p>
    <w:tbl>
      <w:tblPr>
        <w:tblStyle w:val="TableGrid"/>
        <w:tblW w:w="14220" w:type="dxa"/>
        <w:tblInd w:w="-635" w:type="dxa"/>
        <w:tblLayout w:type="fixed"/>
        <w:tblLook w:val="04A0" w:firstRow="1" w:lastRow="0" w:firstColumn="1" w:lastColumn="0" w:noHBand="0" w:noVBand="1"/>
      </w:tblPr>
      <w:tblGrid>
        <w:gridCol w:w="2539"/>
        <w:gridCol w:w="1842"/>
        <w:gridCol w:w="1868"/>
        <w:gridCol w:w="2144"/>
        <w:gridCol w:w="2717"/>
        <w:gridCol w:w="3110"/>
      </w:tblGrid>
      <w:tr w:rsidR="003C3088" w:rsidRPr="00D33861" w14:paraId="5D0B4DEE" w14:textId="77777777" w:rsidTr="003C3088">
        <w:trPr>
          <w:trHeight w:val="620"/>
          <w:tblHeader/>
        </w:trPr>
        <w:tc>
          <w:tcPr>
            <w:tcW w:w="1422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F39F225" w14:textId="77777777" w:rsidR="003C3088" w:rsidRPr="00D33861" w:rsidRDefault="003C3088" w:rsidP="00123D92">
            <w:pPr>
              <w:jc w:val="center"/>
              <w:rPr>
                <w:rFonts w:cs="Arial"/>
                <w:b/>
              </w:rPr>
            </w:pPr>
            <w:r>
              <w:rPr>
                <w:rFonts w:cs="Arial"/>
                <w:b/>
              </w:rPr>
              <w:t>Civics and Government Curriculum Framework</w:t>
            </w:r>
          </w:p>
        </w:tc>
      </w:tr>
      <w:tr w:rsidR="003C3088" w:rsidRPr="00D33861" w14:paraId="001EF271" w14:textId="77777777" w:rsidTr="003C3088">
        <w:trPr>
          <w:trHeight w:val="620"/>
          <w:tblHeader/>
        </w:trPr>
        <w:tc>
          <w:tcPr>
            <w:tcW w:w="253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5B99129" w14:textId="77777777" w:rsidR="003C3088" w:rsidRDefault="003C3088" w:rsidP="00F166FF">
            <w:pPr>
              <w:jc w:val="center"/>
              <w:rPr>
                <w:rFonts w:cs="Arial"/>
                <w:b/>
              </w:rPr>
            </w:pPr>
            <w:r>
              <w:rPr>
                <w:rFonts w:cs="Arial"/>
                <w:b/>
              </w:rPr>
              <w:t>Civics and Government</w:t>
            </w:r>
          </w:p>
          <w:p w14:paraId="0B028260" w14:textId="77777777" w:rsidR="003C3088" w:rsidRPr="00D33861" w:rsidRDefault="003C3088" w:rsidP="00F166FF">
            <w:pPr>
              <w:jc w:val="center"/>
              <w:rPr>
                <w:rFonts w:cs="Arial"/>
                <w:b/>
              </w:rPr>
            </w:pPr>
            <w:r w:rsidRPr="00D33861">
              <w:rPr>
                <w:rFonts w:cs="Arial"/>
                <w:b/>
              </w:rPr>
              <w:t>Standard Category</w:t>
            </w:r>
          </w:p>
        </w:tc>
        <w:tc>
          <w:tcPr>
            <w:tcW w:w="184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A50645A" w14:textId="77777777" w:rsidR="003C3088" w:rsidRPr="00D33861" w:rsidRDefault="003C3088" w:rsidP="00F166FF">
            <w:pPr>
              <w:jc w:val="center"/>
              <w:rPr>
                <w:rFonts w:cs="Arial"/>
                <w:b/>
              </w:rPr>
            </w:pPr>
            <w:r w:rsidRPr="00D33861">
              <w:rPr>
                <w:rFonts w:cs="Arial"/>
                <w:b/>
              </w:rPr>
              <w:t>Big Ideas</w:t>
            </w:r>
          </w:p>
        </w:tc>
        <w:tc>
          <w:tcPr>
            <w:tcW w:w="186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926DBD6" w14:textId="77777777" w:rsidR="003C3088" w:rsidRPr="00D33861" w:rsidRDefault="003C3088" w:rsidP="00F166FF">
            <w:pPr>
              <w:jc w:val="center"/>
              <w:rPr>
                <w:rFonts w:cs="Arial"/>
                <w:b/>
              </w:rPr>
            </w:pPr>
            <w:r w:rsidRPr="00D33861">
              <w:rPr>
                <w:rFonts w:cs="Arial"/>
                <w:b/>
              </w:rPr>
              <w:t>Concept</w:t>
            </w:r>
            <w:r>
              <w:rPr>
                <w:rFonts w:cs="Arial"/>
                <w:b/>
              </w:rPr>
              <w:t>s</w:t>
            </w:r>
          </w:p>
        </w:tc>
        <w:tc>
          <w:tcPr>
            <w:tcW w:w="214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2CC866B" w14:textId="77777777" w:rsidR="003C3088" w:rsidRPr="00D33861" w:rsidRDefault="003C3088" w:rsidP="00F166FF">
            <w:pPr>
              <w:jc w:val="center"/>
              <w:rPr>
                <w:rFonts w:cs="Arial"/>
                <w:b/>
              </w:rPr>
            </w:pPr>
            <w:r w:rsidRPr="00D33861">
              <w:rPr>
                <w:rFonts w:cs="Arial"/>
                <w:b/>
              </w:rPr>
              <w:t>Essential Question</w:t>
            </w:r>
            <w:r>
              <w:rPr>
                <w:rFonts w:cs="Arial"/>
                <w:b/>
              </w:rPr>
              <w:t>s</w:t>
            </w:r>
          </w:p>
        </w:tc>
        <w:tc>
          <w:tcPr>
            <w:tcW w:w="271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B4DA371" w14:textId="77777777" w:rsidR="003C3088" w:rsidRPr="007157AE" w:rsidRDefault="003C3088" w:rsidP="00F166FF">
            <w:pPr>
              <w:jc w:val="center"/>
              <w:rPr>
                <w:rFonts w:cs="Arial"/>
                <w:b/>
              </w:rPr>
            </w:pPr>
            <w:r w:rsidRPr="00D33861">
              <w:rPr>
                <w:rFonts w:cs="Arial"/>
                <w:b/>
              </w:rPr>
              <w:t>Competencies</w:t>
            </w:r>
          </w:p>
        </w:tc>
        <w:tc>
          <w:tcPr>
            <w:tcW w:w="311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C840775" w14:textId="77777777" w:rsidR="003C3088" w:rsidRPr="007157AE" w:rsidRDefault="003C3088" w:rsidP="00F166FF">
            <w:pPr>
              <w:jc w:val="center"/>
              <w:rPr>
                <w:rFonts w:cs="Arial"/>
                <w:b/>
              </w:rPr>
            </w:pPr>
            <w:r w:rsidRPr="00D33861">
              <w:rPr>
                <w:rFonts w:cs="Arial"/>
                <w:b/>
              </w:rPr>
              <w:t>Vocabulary</w:t>
            </w:r>
          </w:p>
        </w:tc>
      </w:tr>
      <w:tr w:rsidR="003C3088" w:rsidRPr="004E7B91" w14:paraId="1FF1EF83" w14:textId="77777777" w:rsidTr="00F166FF">
        <w:trPr>
          <w:trHeight w:val="3842"/>
        </w:trPr>
        <w:tc>
          <w:tcPr>
            <w:tcW w:w="2539" w:type="dxa"/>
            <w:tcBorders>
              <w:top w:val="double" w:sz="4" w:space="0" w:color="auto"/>
              <w:bottom w:val="single" w:sz="4" w:space="0" w:color="auto"/>
            </w:tcBorders>
          </w:tcPr>
          <w:p w14:paraId="3E4791D9" w14:textId="77777777" w:rsidR="003C3088" w:rsidRDefault="003C3088" w:rsidP="00F166FF">
            <w:pPr>
              <w:pStyle w:val="NoSpacing"/>
              <w:rPr>
                <w:rFonts w:cs="Arial"/>
                <w:b/>
              </w:rPr>
            </w:pPr>
            <w:r>
              <w:br w:type="page"/>
            </w:r>
          </w:p>
          <w:p w14:paraId="5AB2FF88" w14:textId="77777777" w:rsidR="003C3088" w:rsidRPr="00D33861" w:rsidRDefault="003C3088" w:rsidP="00C64688">
            <w:pPr>
              <w:rPr>
                <w:rFonts w:cs="Arial"/>
                <w:b/>
              </w:rPr>
            </w:pPr>
            <w:r w:rsidRPr="00D33861">
              <w:rPr>
                <w:rFonts w:cs="Arial"/>
                <w:b/>
              </w:rPr>
              <w:t>5</w:t>
            </w:r>
            <w:r w:rsidRPr="00DD137B">
              <w:rPr>
                <w:rFonts w:cs="Arial"/>
                <w:b/>
              </w:rPr>
              <w:t>.1 Principles and Documents of Government</w:t>
            </w:r>
            <w:r w:rsidRPr="00D33861">
              <w:rPr>
                <w:rFonts w:cs="Arial"/>
                <w:b/>
              </w:rPr>
              <w:t xml:space="preserve"> </w:t>
            </w:r>
          </w:p>
          <w:p w14:paraId="2001FA7F" w14:textId="77777777" w:rsidR="003C3088" w:rsidRPr="00D33861" w:rsidRDefault="003C3088" w:rsidP="00F166FF">
            <w:pPr>
              <w:rPr>
                <w:rFonts w:cs="Arial"/>
              </w:rPr>
            </w:pPr>
          </w:p>
        </w:tc>
        <w:tc>
          <w:tcPr>
            <w:tcW w:w="1842" w:type="dxa"/>
            <w:tcBorders>
              <w:top w:val="double" w:sz="4" w:space="0" w:color="auto"/>
              <w:bottom w:val="single" w:sz="4" w:space="0" w:color="auto"/>
            </w:tcBorders>
          </w:tcPr>
          <w:p w14:paraId="06F397CE" w14:textId="77777777" w:rsidR="003C3088" w:rsidRPr="00D33861" w:rsidRDefault="003C3088" w:rsidP="00F166FF">
            <w:pPr>
              <w:autoSpaceDE w:val="0"/>
              <w:autoSpaceDN w:val="0"/>
              <w:adjustRightInd w:val="0"/>
              <w:rPr>
                <w:rFonts w:cs="Arial"/>
                <w:bCs/>
              </w:rPr>
            </w:pPr>
          </w:p>
          <w:p w14:paraId="4A13801E" w14:textId="77777777" w:rsidR="003C3088" w:rsidRPr="00D33861" w:rsidRDefault="003C3088" w:rsidP="00F166FF">
            <w:pPr>
              <w:autoSpaceDE w:val="0"/>
              <w:autoSpaceDN w:val="0"/>
              <w:adjustRightInd w:val="0"/>
              <w:rPr>
                <w:rFonts w:cs="Arial"/>
                <w:bCs/>
              </w:rPr>
            </w:pPr>
            <w:r w:rsidRPr="00D33861">
              <w:rPr>
                <w:rFonts w:cs="Arial"/>
                <w:bCs/>
              </w:rPr>
              <w:t>Government is the protection or abridgement of balancing rights, liberty, and freedom.</w:t>
            </w:r>
          </w:p>
          <w:p w14:paraId="6926E745" w14:textId="77777777" w:rsidR="003C3088" w:rsidRPr="00D33861" w:rsidRDefault="003C3088" w:rsidP="00F166FF">
            <w:pPr>
              <w:autoSpaceDE w:val="0"/>
              <w:autoSpaceDN w:val="0"/>
              <w:adjustRightInd w:val="0"/>
              <w:rPr>
                <w:rFonts w:cs="Arial"/>
                <w:bCs/>
              </w:rPr>
            </w:pPr>
          </w:p>
        </w:tc>
        <w:tc>
          <w:tcPr>
            <w:tcW w:w="1868" w:type="dxa"/>
            <w:tcBorders>
              <w:top w:val="double" w:sz="4" w:space="0" w:color="auto"/>
              <w:bottom w:val="single" w:sz="4" w:space="0" w:color="auto"/>
            </w:tcBorders>
          </w:tcPr>
          <w:p w14:paraId="1483433F" w14:textId="77777777" w:rsidR="003C3088" w:rsidRDefault="003C3088" w:rsidP="00F166FF">
            <w:pPr>
              <w:autoSpaceDE w:val="0"/>
              <w:autoSpaceDN w:val="0"/>
              <w:adjustRightInd w:val="0"/>
              <w:rPr>
                <w:rFonts w:cs="Arial"/>
              </w:rPr>
            </w:pPr>
          </w:p>
          <w:p w14:paraId="0AB78110" w14:textId="77777777" w:rsidR="003C3088" w:rsidRPr="00D33861" w:rsidRDefault="003C3088" w:rsidP="00F166FF">
            <w:pPr>
              <w:autoSpaceDE w:val="0"/>
              <w:autoSpaceDN w:val="0"/>
              <w:adjustRightInd w:val="0"/>
              <w:rPr>
                <w:rFonts w:cs="Arial"/>
              </w:rPr>
            </w:pPr>
            <w:r w:rsidRPr="00D33861">
              <w:rPr>
                <w:rFonts w:cs="Arial"/>
              </w:rPr>
              <w:t xml:space="preserve">Power and authority are to be distinguished from one another. </w:t>
            </w:r>
          </w:p>
          <w:p w14:paraId="3CDEE6A1" w14:textId="77777777" w:rsidR="003C3088" w:rsidRPr="00D33861" w:rsidRDefault="003C3088" w:rsidP="00F166FF">
            <w:pPr>
              <w:autoSpaceDE w:val="0"/>
              <w:autoSpaceDN w:val="0"/>
              <w:adjustRightInd w:val="0"/>
              <w:rPr>
                <w:rFonts w:cs="Arial"/>
              </w:rPr>
            </w:pPr>
          </w:p>
          <w:p w14:paraId="4E428195" w14:textId="77777777" w:rsidR="003C3088" w:rsidRPr="00D33861" w:rsidRDefault="003C3088" w:rsidP="00F166FF">
            <w:pPr>
              <w:autoSpaceDE w:val="0"/>
              <w:autoSpaceDN w:val="0"/>
              <w:adjustRightInd w:val="0"/>
              <w:rPr>
                <w:rFonts w:cs="Arial"/>
              </w:rPr>
            </w:pPr>
          </w:p>
        </w:tc>
        <w:tc>
          <w:tcPr>
            <w:tcW w:w="2144" w:type="dxa"/>
            <w:tcBorders>
              <w:top w:val="double" w:sz="4" w:space="0" w:color="auto"/>
              <w:bottom w:val="single" w:sz="4" w:space="0" w:color="auto"/>
            </w:tcBorders>
          </w:tcPr>
          <w:p w14:paraId="68721BD3" w14:textId="77777777" w:rsidR="003C3088" w:rsidRDefault="003C3088" w:rsidP="00F166FF">
            <w:pPr>
              <w:autoSpaceDE w:val="0"/>
              <w:autoSpaceDN w:val="0"/>
              <w:adjustRightInd w:val="0"/>
              <w:rPr>
                <w:rFonts w:cs="Arial"/>
                <w:bCs/>
              </w:rPr>
            </w:pPr>
          </w:p>
          <w:p w14:paraId="7CA260AA" w14:textId="77777777" w:rsidR="003C3088" w:rsidRPr="00D33861" w:rsidRDefault="003C3088" w:rsidP="00F166FF">
            <w:pPr>
              <w:autoSpaceDE w:val="0"/>
              <w:autoSpaceDN w:val="0"/>
              <w:adjustRightInd w:val="0"/>
              <w:rPr>
                <w:rFonts w:cs="Arial"/>
                <w:bCs/>
              </w:rPr>
            </w:pPr>
            <w:r w:rsidRPr="00D33861">
              <w:rPr>
                <w:rFonts w:cs="Arial"/>
                <w:bCs/>
              </w:rPr>
              <w:t>How do governments derive authority to control the exercise of rights, liberty, and freedom?</w:t>
            </w:r>
          </w:p>
          <w:p w14:paraId="7C6352FD" w14:textId="77777777" w:rsidR="003C3088" w:rsidRDefault="003C3088" w:rsidP="00F166FF">
            <w:pPr>
              <w:rPr>
                <w:rFonts w:cs="Arial"/>
              </w:rPr>
            </w:pPr>
          </w:p>
          <w:p w14:paraId="0973B038" w14:textId="77777777" w:rsidR="003C3088" w:rsidRPr="00D33861" w:rsidRDefault="003C3088" w:rsidP="00F166FF">
            <w:pPr>
              <w:rPr>
                <w:rFonts w:cs="Arial"/>
              </w:rPr>
            </w:pPr>
            <w:r w:rsidRPr="00D33861">
              <w:rPr>
                <w:rFonts w:cs="Arial"/>
              </w:rPr>
              <w:t>Is liberty granted by power or power granted by liberty?</w:t>
            </w:r>
          </w:p>
        </w:tc>
        <w:tc>
          <w:tcPr>
            <w:tcW w:w="2717" w:type="dxa"/>
            <w:tcBorders>
              <w:top w:val="double" w:sz="4" w:space="0" w:color="auto"/>
              <w:bottom w:val="single" w:sz="4" w:space="0" w:color="auto"/>
            </w:tcBorders>
          </w:tcPr>
          <w:p w14:paraId="363C1502" w14:textId="77777777" w:rsidR="003C3088" w:rsidRPr="0075791A" w:rsidRDefault="003C3088" w:rsidP="00F166FF">
            <w:pPr>
              <w:pStyle w:val="ListParagraph"/>
              <w:autoSpaceDE w:val="0"/>
              <w:autoSpaceDN w:val="0"/>
              <w:adjustRightInd w:val="0"/>
              <w:spacing w:after="0" w:line="240" w:lineRule="auto"/>
              <w:ind w:left="120"/>
              <w:rPr>
                <w:rFonts w:cs="Arial"/>
              </w:rPr>
            </w:pPr>
          </w:p>
          <w:p w14:paraId="39FEBE33" w14:textId="77777777" w:rsidR="003C3088" w:rsidRPr="0075791A" w:rsidRDefault="003C3088" w:rsidP="00F166FF">
            <w:pPr>
              <w:pStyle w:val="ListParagraph"/>
              <w:autoSpaceDE w:val="0"/>
              <w:autoSpaceDN w:val="0"/>
              <w:adjustRightInd w:val="0"/>
              <w:spacing w:after="0" w:line="240" w:lineRule="auto"/>
              <w:ind w:left="120"/>
              <w:rPr>
                <w:rFonts w:cs="Arial"/>
              </w:rPr>
            </w:pPr>
            <w:r>
              <w:rPr>
                <w:rFonts w:cs="Arial"/>
              </w:rPr>
              <w:t>R</w:t>
            </w:r>
            <w:r w:rsidRPr="0075791A">
              <w:rPr>
                <w:rFonts w:cs="Arial"/>
              </w:rPr>
              <w:t>efer to the grade band in the Academic Standards for specific competencies.</w:t>
            </w:r>
          </w:p>
          <w:p w14:paraId="7CD38783" w14:textId="77777777" w:rsidR="003C3088" w:rsidRPr="0075791A" w:rsidRDefault="003C3088" w:rsidP="00F166FF">
            <w:pPr>
              <w:pStyle w:val="ListParagraph"/>
              <w:autoSpaceDE w:val="0"/>
              <w:autoSpaceDN w:val="0"/>
              <w:adjustRightInd w:val="0"/>
              <w:spacing w:after="0" w:line="240" w:lineRule="auto"/>
              <w:ind w:left="120"/>
              <w:rPr>
                <w:rFonts w:cs="Arial"/>
              </w:rPr>
            </w:pPr>
          </w:p>
          <w:p w14:paraId="5A029663" w14:textId="77777777" w:rsidR="003C3088" w:rsidRPr="0075791A" w:rsidRDefault="003C3088" w:rsidP="00F166FF">
            <w:pPr>
              <w:pStyle w:val="ListParagraph"/>
              <w:autoSpaceDE w:val="0"/>
              <w:autoSpaceDN w:val="0"/>
              <w:adjustRightInd w:val="0"/>
              <w:spacing w:after="0" w:line="240" w:lineRule="auto"/>
              <w:ind w:left="120"/>
              <w:rPr>
                <w:rFonts w:cs="Arial"/>
              </w:rPr>
            </w:pPr>
            <w:r w:rsidRPr="0075791A">
              <w:rPr>
                <w:rFonts w:cs="Arial"/>
              </w:rPr>
              <w:t>Use content to demonstrate:</w:t>
            </w:r>
          </w:p>
          <w:p w14:paraId="30504016"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Analytic Thinking</w:t>
            </w:r>
          </w:p>
          <w:p w14:paraId="11B769F5"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Critical Thinking</w:t>
            </w:r>
          </w:p>
          <w:p w14:paraId="446886F0"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Strategic Thinking</w:t>
            </w:r>
          </w:p>
          <w:p w14:paraId="790D8218"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Chronological Thinking</w:t>
            </w:r>
          </w:p>
        </w:tc>
        <w:tc>
          <w:tcPr>
            <w:tcW w:w="3110" w:type="dxa"/>
            <w:tcBorders>
              <w:top w:val="double" w:sz="4" w:space="0" w:color="auto"/>
              <w:bottom w:val="single" w:sz="4" w:space="0" w:color="auto"/>
            </w:tcBorders>
          </w:tcPr>
          <w:p w14:paraId="1644DBEA" w14:textId="77777777" w:rsidR="003C3088" w:rsidRPr="0075791A" w:rsidRDefault="003C3088" w:rsidP="00F166FF">
            <w:pPr>
              <w:autoSpaceDE w:val="0"/>
              <w:autoSpaceDN w:val="0"/>
              <w:adjustRightInd w:val="0"/>
              <w:rPr>
                <w:rFonts w:cs="Arial"/>
                <w:bCs/>
              </w:rPr>
            </w:pPr>
          </w:p>
          <w:p w14:paraId="6AB569F6" w14:textId="77777777" w:rsidR="003C3088" w:rsidRPr="0075791A" w:rsidRDefault="003C3088" w:rsidP="00F166FF">
            <w:pPr>
              <w:pStyle w:val="Footer"/>
            </w:pPr>
            <w:r w:rsidRPr="0075791A">
              <w:t>Key terms for learning in addition to the glossary of terms from the Academic Standards document:</w:t>
            </w:r>
          </w:p>
          <w:p w14:paraId="4CAEE6EC" w14:textId="77777777" w:rsidR="003C3088" w:rsidRPr="0075791A" w:rsidRDefault="003C3088" w:rsidP="00F166FF">
            <w:pPr>
              <w:ind w:left="246"/>
            </w:pPr>
            <w:r w:rsidRPr="005D7502">
              <w:rPr>
                <w:rFonts w:cs="Arial"/>
                <w:bCs/>
              </w:rPr>
              <w:t>Authority</w:t>
            </w:r>
            <w:r w:rsidRPr="0075791A">
              <w:t xml:space="preserve"> </w:t>
            </w:r>
          </w:p>
          <w:p w14:paraId="6CDDBC6E" w14:textId="77777777" w:rsidR="003C3088" w:rsidRPr="0075791A" w:rsidRDefault="003C3088" w:rsidP="00F166FF">
            <w:pPr>
              <w:pStyle w:val="Footer"/>
              <w:ind w:left="246"/>
            </w:pPr>
            <w:r w:rsidRPr="0075791A">
              <w:t>Citizen</w:t>
            </w:r>
          </w:p>
          <w:p w14:paraId="1192B9DB" w14:textId="77777777" w:rsidR="003C3088" w:rsidRPr="0075791A" w:rsidRDefault="003C3088" w:rsidP="00F166FF">
            <w:pPr>
              <w:pStyle w:val="Footer"/>
              <w:ind w:left="246"/>
            </w:pPr>
            <w:r w:rsidRPr="0075791A">
              <w:t>Freedom</w:t>
            </w:r>
          </w:p>
          <w:p w14:paraId="44F0BDA2" w14:textId="77777777" w:rsidR="003C3088" w:rsidRPr="0075791A" w:rsidRDefault="003C3088" w:rsidP="00F166FF">
            <w:pPr>
              <w:pStyle w:val="Footer"/>
              <w:ind w:left="246"/>
            </w:pPr>
            <w:r w:rsidRPr="0075791A">
              <w:t>Liberty</w:t>
            </w:r>
          </w:p>
          <w:p w14:paraId="62A7B6BB" w14:textId="77777777" w:rsidR="003C3088" w:rsidRPr="0075791A" w:rsidRDefault="003C3088" w:rsidP="00F166FF">
            <w:pPr>
              <w:pStyle w:val="Footer"/>
              <w:ind w:left="246"/>
            </w:pPr>
            <w:r w:rsidRPr="0075791A">
              <w:t>Principle</w:t>
            </w:r>
          </w:p>
          <w:p w14:paraId="571A1DB1" w14:textId="77777777" w:rsidR="003C3088" w:rsidRPr="0075791A" w:rsidRDefault="003C3088" w:rsidP="00F166FF">
            <w:pPr>
              <w:ind w:left="246"/>
              <w:rPr>
                <w:rFonts w:cs="Arial"/>
                <w:szCs w:val="20"/>
              </w:rPr>
            </w:pPr>
            <w:r w:rsidRPr="0075791A">
              <w:rPr>
                <w:rFonts w:cs="Arial"/>
                <w:szCs w:val="20"/>
              </w:rPr>
              <w:t>Rights</w:t>
            </w:r>
          </w:p>
        </w:tc>
      </w:tr>
      <w:tr w:rsidR="003C3088" w:rsidRPr="004E7B91" w14:paraId="685DEFEE" w14:textId="77777777" w:rsidTr="00F166FF">
        <w:trPr>
          <w:trHeight w:val="4058"/>
        </w:trPr>
        <w:tc>
          <w:tcPr>
            <w:tcW w:w="2539" w:type="dxa"/>
            <w:tcBorders>
              <w:bottom w:val="single" w:sz="4" w:space="0" w:color="auto"/>
            </w:tcBorders>
          </w:tcPr>
          <w:p w14:paraId="1F7E30C2" w14:textId="77777777" w:rsidR="003C3088" w:rsidRDefault="003C3088" w:rsidP="00F166FF">
            <w:pPr>
              <w:rPr>
                <w:rFonts w:cs="Arial"/>
                <w:b/>
              </w:rPr>
            </w:pPr>
          </w:p>
          <w:p w14:paraId="472156D9" w14:textId="77777777" w:rsidR="003C3088" w:rsidRPr="00D33861" w:rsidRDefault="003C3088" w:rsidP="00F166FF">
            <w:pPr>
              <w:rPr>
                <w:rFonts w:cs="Arial"/>
                <w:b/>
              </w:rPr>
            </w:pPr>
            <w:r w:rsidRPr="00D33861">
              <w:rPr>
                <w:rFonts w:cs="Arial"/>
                <w:b/>
              </w:rPr>
              <w:t>5.2 Rights and Responsibilities of Citizenship</w:t>
            </w:r>
          </w:p>
          <w:p w14:paraId="650D8A89" w14:textId="77777777" w:rsidR="003C3088" w:rsidRDefault="003C3088" w:rsidP="00F166FF">
            <w:pPr>
              <w:pStyle w:val="NoSpacing"/>
              <w:rPr>
                <w:rFonts w:cs="Arial"/>
                <w:b/>
              </w:rPr>
            </w:pPr>
          </w:p>
        </w:tc>
        <w:tc>
          <w:tcPr>
            <w:tcW w:w="1842" w:type="dxa"/>
            <w:tcBorders>
              <w:bottom w:val="single" w:sz="4" w:space="0" w:color="auto"/>
            </w:tcBorders>
          </w:tcPr>
          <w:p w14:paraId="5388A374" w14:textId="77777777" w:rsidR="003C3088" w:rsidRDefault="003C3088" w:rsidP="00F166FF">
            <w:pPr>
              <w:autoSpaceDE w:val="0"/>
              <w:autoSpaceDN w:val="0"/>
              <w:adjustRightInd w:val="0"/>
              <w:rPr>
                <w:rFonts w:cs="Arial"/>
                <w:bCs/>
              </w:rPr>
            </w:pPr>
          </w:p>
          <w:p w14:paraId="3BF37261" w14:textId="77777777" w:rsidR="003C3088" w:rsidRPr="00D33861" w:rsidRDefault="003C3088" w:rsidP="00F166FF">
            <w:pPr>
              <w:autoSpaceDE w:val="0"/>
              <w:autoSpaceDN w:val="0"/>
              <w:adjustRightInd w:val="0"/>
              <w:rPr>
                <w:rFonts w:cs="Arial"/>
                <w:bCs/>
              </w:rPr>
            </w:pPr>
            <w:r w:rsidRPr="00D33861">
              <w:rPr>
                <w:rFonts w:cs="Arial"/>
                <w:bCs/>
              </w:rPr>
              <w:t>People with liberty and freedom have a right and a responsibility for maintaining and securing them for their posterity</w:t>
            </w:r>
          </w:p>
        </w:tc>
        <w:tc>
          <w:tcPr>
            <w:tcW w:w="1868" w:type="dxa"/>
            <w:tcBorders>
              <w:bottom w:val="single" w:sz="4" w:space="0" w:color="auto"/>
            </w:tcBorders>
          </w:tcPr>
          <w:p w14:paraId="0577D9E5" w14:textId="77777777" w:rsidR="003C3088" w:rsidRDefault="003C3088" w:rsidP="00F166FF">
            <w:pPr>
              <w:autoSpaceDE w:val="0"/>
              <w:autoSpaceDN w:val="0"/>
              <w:adjustRightInd w:val="0"/>
              <w:rPr>
                <w:rFonts w:cs="Arial"/>
              </w:rPr>
            </w:pPr>
          </w:p>
          <w:p w14:paraId="61EED3D2" w14:textId="77777777" w:rsidR="003C3088" w:rsidRDefault="003C3088" w:rsidP="00F166FF">
            <w:pPr>
              <w:autoSpaceDE w:val="0"/>
              <w:autoSpaceDN w:val="0"/>
              <w:adjustRightInd w:val="0"/>
              <w:rPr>
                <w:rFonts w:cs="Arial"/>
              </w:rPr>
            </w:pPr>
            <w:r w:rsidRPr="00D33861">
              <w:rPr>
                <w:rFonts w:cs="Arial"/>
              </w:rPr>
              <w:t>There is a mutual relationship between rights and responsibilities and certain rights give rise to responsibilities</w:t>
            </w:r>
            <w:r>
              <w:rPr>
                <w:rFonts w:cs="Arial"/>
              </w:rPr>
              <w:t>.</w:t>
            </w:r>
          </w:p>
        </w:tc>
        <w:tc>
          <w:tcPr>
            <w:tcW w:w="2144" w:type="dxa"/>
            <w:tcBorders>
              <w:bottom w:val="single" w:sz="4" w:space="0" w:color="auto"/>
            </w:tcBorders>
          </w:tcPr>
          <w:p w14:paraId="224110E2" w14:textId="77777777" w:rsidR="003C3088" w:rsidRDefault="003C3088" w:rsidP="00F166FF">
            <w:pPr>
              <w:autoSpaceDE w:val="0"/>
              <w:autoSpaceDN w:val="0"/>
              <w:adjustRightInd w:val="0"/>
              <w:rPr>
                <w:rFonts w:cs="Arial"/>
                <w:bCs/>
              </w:rPr>
            </w:pPr>
          </w:p>
          <w:p w14:paraId="35316FAA" w14:textId="77777777" w:rsidR="003C3088" w:rsidRPr="00D33861" w:rsidRDefault="003C3088" w:rsidP="00F166FF">
            <w:pPr>
              <w:autoSpaceDE w:val="0"/>
              <w:autoSpaceDN w:val="0"/>
              <w:adjustRightInd w:val="0"/>
              <w:rPr>
                <w:rFonts w:cs="Arial"/>
                <w:bCs/>
              </w:rPr>
            </w:pPr>
            <w:r w:rsidRPr="00D33861">
              <w:rPr>
                <w:rFonts w:cs="Arial"/>
                <w:bCs/>
              </w:rPr>
              <w:t>How does the exercise of rights and responsibilities differ in various forms of governments?</w:t>
            </w:r>
          </w:p>
          <w:p w14:paraId="4495A420" w14:textId="77777777" w:rsidR="003C3088" w:rsidRDefault="003C3088" w:rsidP="00F166FF">
            <w:pPr>
              <w:autoSpaceDE w:val="0"/>
              <w:autoSpaceDN w:val="0"/>
              <w:adjustRightInd w:val="0"/>
              <w:rPr>
                <w:rFonts w:cs="Arial"/>
                <w:bCs/>
              </w:rPr>
            </w:pPr>
          </w:p>
        </w:tc>
        <w:tc>
          <w:tcPr>
            <w:tcW w:w="2717" w:type="dxa"/>
            <w:tcBorders>
              <w:bottom w:val="single" w:sz="4" w:space="0" w:color="auto"/>
            </w:tcBorders>
          </w:tcPr>
          <w:p w14:paraId="3BC63186" w14:textId="77777777" w:rsidR="003C3088" w:rsidRDefault="003C3088" w:rsidP="00F166FF">
            <w:pPr>
              <w:pStyle w:val="ListParagraph"/>
              <w:autoSpaceDE w:val="0"/>
              <w:autoSpaceDN w:val="0"/>
              <w:adjustRightInd w:val="0"/>
              <w:spacing w:after="0" w:line="240" w:lineRule="auto"/>
              <w:ind w:left="120"/>
              <w:rPr>
                <w:rFonts w:cs="Arial"/>
              </w:rPr>
            </w:pPr>
          </w:p>
          <w:p w14:paraId="3D66A99D" w14:textId="77777777" w:rsidR="003C3088" w:rsidRDefault="003C3088"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685ADE6" w14:textId="77777777" w:rsidR="003C3088" w:rsidRDefault="003C3088" w:rsidP="00F166FF">
            <w:pPr>
              <w:pStyle w:val="ListParagraph"/>
              <w:autoSpaceDE w:val="0"/>
              <w:autoSpaceDN w:val="0"/>
              <w:adjustRightInd w:val="0"/>
              <w:spacing w:after="0" w:line="240" w:lineRule="auto"/>
              <w:ind w:left="120"/>
              <w:rPr>
                <w:rFonts w:cs="Arial"/>
              </w:rPr>
            </w:pPr>
          </w:p>
          <w:p w14:paraId="716D1D6E" w14:textId="77777777" w:rsidR="003C3088" w:rsidRPr="00DF6921"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020EECBE"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Analytic</w:t>
            </w:r>
            <w:r>
              <w:rPr>
                <w:rFonts w:cs="Arial"/>
                <w:bCs/>
              </w:rPr>
              <w:t xml:space="preserve"> </w:t>
            </w:r>
            <w:r w:rsidRPr="004D149A">
              <w:rPr>
                <w:rFonts w:cs="Arial"/>
                <w:bCs/>
              </w:rPr>
              <w:t>Thinking</w:t>
            </w:r>
          </w:p>
          <w:p w14:paraId="119CD82B"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Critical Thinking</w:t>
            </w:r>
          </w:p>
          <w:p w14:paraId="491DA45E"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Strategic</w:t>
            </w:r>
            <w:r>
              <w:rPr>
                <w:rFonts w:cs="Arial"/>
                <w:bCs/>
              </w:rPr>
              <w:t xml:space="preserve"> </w:t>
            </w:r>
            <w:r w:rsidRPr="004D149A">
              <w:rPr>
                <w:rFonts w:cs="Arial"/>
                <w:bCs/>
              </w:rPr>
              <w:t>Thinking</w:t>
            </w:r>
          </w:p>
          <w:p w14:paraId="11378437" w14:textId="77777777" w:rsidR="003C3088" w:rsidRPr="004B608C" w:rsidRDefault="003C3088" w:rsidP="003C3088">
            <w:pPr>
              <w:pStyle w:val="ListParagraph"/>
              <w:numPr>
                <w:ilvl w:val="0"/>
                <w:numId w:val="18"/>
              </w:numPr>
              <w:autoSpaceDE w:val="0"/>
              <w:autoSpaceDN w:val="0"/>
              <w:adjustRightInd w:val="0"/>
              <w:spacing w:after="0" w:line="240" w:lineRule="auto"/>
              <w:rPr>
                <w:rFonts w:cs="Arial"/>
              </w:rPr>
            </w:pPr>
            <w:r w:rsidRPr="004D149A">
              <w:rPr>
                <w:rFonts w:cs="Arial"/>
                <w:bCs/>
              </w:rPr>
              <w:t>Chronological</w:t>
            </w:r>
            <w:r>
              <w:rPr>
                <w:rFonts w:cs="Arial"/>
                <w:bCs/>
              </w:rPr>
              <w:t xml:space="preserve"> </w:t>
            </w:r>
            <w:r w:rsidRPr="004D149A">
              <w:rPr>
                <w:rFonts w:cs="Arial"/>
                <w:bCs/>
              </w:rPr>
              <w:t>Thinking</w:t>
            </w:r>
          </w:p>
        </w:tc>
        <w:tc>
          <w:tcPr>
            <w:tcW w:w="3110" w:type="dxa"/>
            <w:tcBorders>
              <w:bottom w:val="single" w:sz="4" w:space="0" w:color="auto"/>
            </w:tcBorders>
          </w:tcPr>
          <w:p w14:paraId="19D7F232" w14:textId="77777777" w:rsidR="003C3088" w:rsidRPr="00970C5C" w:rsidRDefault="003C3088" w:rsidP="00F166FF">
            <w:pPr>
              <w:autoSpaceDE w:val="0"/>
              <w:autoSpaceDN w:val="0"/>
              <w:adjustRightInd w:val="0"/>
              <w:rPr>
                <w:rFonts w:cs="Arial"/>
                <w:bCs/>
              </w:rPr>
            </w:pPr>
          </w:p>
          <w:p w14:paraId="0C733532" w14:textId="77777777" w:rsidR="003C3088" w:rsidRPr="00970C5C" w:rsidRDefault="003C3088" w:rsidP="00F166FF">
            <w:pPr>
              <w:pStyle w:val="Footer"/>
            </w:pPr>
            <w:r>
              <w:t>Key terms for learning in addition to the g</w:t>
            </w:r>
            <w:r w:rsidRPr="00970C5C">
              <w:t>lossary of terms from the Academic Standards document</w:t>
            </w:r>
            <w:r>
              <w:t>:</w:t>
            </w:r>
            <w:r w:rsidRPr="00970C5C">
              <w:t xml:space="preserve"> </w:t>
            </w:r>
          </w:p>
          <w:p w14:paraId="3ACC6827" w14:textId="77777777" w:rsidR="003C3088" w:rsidRPr="00970C5C" w:rsidRDefault="003C3088" w:rsidP="00F166FF">
            <w:pPr>
              <w:autoSpaceDE w:val="0"/>
              <w:autoSpaceDN w:val="0"/>
              <w:adjustRightInd w:val="0"/>
              <w:ind w:left="246"/>
              <w:rPr>
                <w:rFonts w:cs="Arial"/>
                <w:bCs/>
              </w:rPr>
            </w:pPr>
            <w:r w:rsidRPr="00970C5C">
              <w:rPr>
                <w:rFonts w:cs="Arial"/>
                <w:bCs/>
              </w:rPr>
              <w:t>Citizen</w:t>
            </w:r>
          </w:p>
          <w:p w14:paraId="4EC4615B" w14:textId="77777777" w:rsidR="003C3088" w:rsidRDefault="003C3088" w:rsidP="00F166FF">
            <w:pPr>
              <w:ind w:left="246"/>
              <w:rPr>
                <w:rFonts w:cs="Arial"/>
                <w:bCs/>
              </w:rPr>
            </w:pPr>
            <w:r>
              <w:rPr>
                <w:rFonts w:cs="Arial"/>
                <w:bCs/>
              </w:rPr>
              <w:t>Freedom</w:t>
            </w:r>
          </w:p>
          <w:p w14:paraId="5ED7BAF2" w14:textId="77777777" w:rsidR="003C3088" w:rsidRPr="00970C5C" w:rsidRDefault="003C3088" w:rsidP="00F166FF">
            <w:pPr>
              <w:ind w:left="246"/>
              <w:rPr>
                <w:rFonts w:cs="Arial"/>
                <w:bCs/>
              </w:rPr>
            </w:pPr>
            <w:r>
              <w:rPr>
                <w:rFonts w:cs="Arial"/>
                <w:bCs/>
              </w:rPr>
              <w:t>Liberty</w:t>
            </w:r>
          </w:p>
          <w:p w14:paraId="152BBC6B" w14:textId="77777777" w:rsidR="003C3088" w:rsidRPr="00970C5C" w:rsidRDefault="003C3088" w:rsidP="00F166FF">
            <w:pPr>
              <w:autoSpaceDE w:val="0"/>
              <w:autoSpaceDN w:val="0"/>
              <w:adjustRightInd w:val="0"/>
              <w:ind w:left="246"/>
              <w:rPr>
                <w:rFonts w:cs="Arial"/>
                <w:bCs/>
              </w:rPr>
            </w:pPr>
            <w:r w:rsidRPr="00970C5C">
              <w:rPr>
                <w:rFonts w:cs="Arial"/>
                <w:bCs/>
              </w:rPr>
              <w:t>Responsibility</w:t>
            </w:r>
          </w:p>
          <w:p w14:paraId="49E81AEE" w14:textId="77777777" w:rsidR="003C3088" w:rsidRDefault="003C3088" w:rsidP="00F166FF">
            <w:pPr>
              <w:autoSpaceDE w:val="0"/>
              <w:autoSpaceDN w:val="0"/>
              <w:adjustRightInd w:val="0"/>
              <w:rPr>
                <w:rFonts w:cs="Arial"/>
                <w:bCs/>
              </w:rPr>
            </w:pPr>
            <w:r>
              <w:rPr>
                <w:rFonts w:cs="Arial"/>
                <w:bCs/>
              </w:rPr>
              <w:t xml:space="preserve">    </w:t>
            </w:r>
            <w:r w:rsidRPr="00970C5C">
              <w:rPr>
                <w:rFonts w:cs="Arial"/>
                <w:bCs/>
              </w:rPr>
              <w:t>Rights</w:t>
            </w:r>
          </w:p>
        </w:tc>
      </w:tr>
      <w:tr w:rsidR="003C3088" w:rsidRPr="00970C5C" w14:paraId="262ACD31" w14:textId="77777777" w:rsidTr="00F166FF">
        <w:trPr>
          <w:trHeight w:val="2096"/>
        </w:trPr>
        <w:tc>
          <w:tcPr>
            <w:tcW w:w="2539" w:type="dxa"/>
            <w:tcBorders>
              <w:top w:val="nil"/>
              <w:bottom w:val="single" w:sz="4" w:space="0" w:color="auto"/>
            </w:tcBorders>
          </w:tcPr>
          <w:p w14:paraId="76CA64A2" w14:textId="77777777" w:rsidR="003C3088" w:rsidRDefault="003C3088" w:rsidP="00F166FF">
            <w:pPr>
              <w:rPr>
                <w:rFonts w:cs="Arial"/>
                <w:b/>
              </w:rPr>
            </w:pPr>
          </w:p>
          <w:p w14:paraId="4D839FA0" w14:textId="77777777" w:rsidR="003C3088" w:rsidRPr="00D33861" w:rsidRDefault="003C3088" w:rsidP="00F166FF">
            <w:pPr>
              <w:rPr>
                <w:rFonts w:cs="Arial"/>
                <w:b/>
              </w:rPr>
            </w:pPr>
            <w:r w:rsidRPr="00D33861">
              <w:rPr>
                <w:rFonts w:cs="Arial"/>
                <w:b/>
              </w:rPr>
              <w:t>5.3 How Government Works</w:t>
            </w:r>
          </w:p>
          <w:p w14:paraId="4D8F91DE" w14:textId="77777777" w:rsidR="003C3088" w:rsidRPr="00D33861" w:rsidRDefault="003C3088" w:rsidP="00F166FF">
            <w:pPr>
              <w:rPr>
                <w:rFonts w:cs="Arial"/>
              </w:rPr>
            </w:pPr>
          </w:p>
        </w:tc>
        <w:tc>
          <w:tcPr>
            <w:tcW w:w="1842" w:type="dxa"/>
            <w:tcBorders>
              <w:top w:val="nil"/>
              <w:bottom w:val="single" w:sz="4" w:space="0" w:color="auto"/>
            </w:tcBorders>
          </w:tcPr>
          <w:p w14:paraId="17DBDC33" w14:textId="77777777" w:rsidR="003C3088" w:rsidRDefault="003C3088" w:rsidP="00F166FF">
            <w:pPr>
              <w:rPr>
                <w:rFonts w:cs="Arial"/>
                <w:bCs/>
              </w:rPr>
            </w:pPr>
          </w:p>
          <w:p w14:paraId="689B4F3D" w14:textId="77777777" w:rsidR="003C3088" w:rsidRPr="00D33861" w:rsidRDefault="003C3088" w:rsidP="00F166FF">
            <w:pPr>
              <w:rPr>
                <w:rFonts w:cs="Arial"/>
              </w:rPr>
            </w:pPr>
            <w:r w:rsidRPr="00D33861">
              <w:rPr>
                <w:rFonts w:cs="Arial"/>
                <w:bCs/>
              </w:rPr>
              <w:t>The workings of government vary dependent on how the government has the authority to govern</w:t>
            </w:r>
            <w:r>
              <w:rPr>
                <w:rFonts w:cs="Arial"/>
                <w:bCs/>
              </w:rPr>
              <w:t>.</w:t>
            </w:r>
          </w:p>
        </w:tc>
        <w:tc>
          <w:tcPr>
            <w:tcW w:w="1868" w:type="dxa"/>
            <w:tcBorders>
              <w:top w:val="nil"/>
              <w:bottom w:val="single" w:sz="4" w:space="0" w:color="auto"/>
            </w:tcBorders>
          </w:tcPr>
          <w:p w14:paraId="293BD8A3" w14:textId="77777777" w:rsidR="003C3088" w:rsidRDefault="003C3088" w:rsidP="00F166FF">
            <w:pPr>
              <w:rPr>
                <w:rFonts w:cs="Arial"/>
              </w:rPr>
            </w:pPr>
          </w:p>
          <w:p w14:paraId="77F2BA41" w14:textId="77777777" w:rsidR="003C3088" w:rsidRDefault="003C3088" w:rsidP="00F166FF">
            <w:pPr>
              <w:rPr>
                <w:rFonts w:cs="Arial"/>
              </w:rPr>
            </w:pPr>
            <w:r w:rsidRPr="00D33861">
              <w:rPr>
                <w:rFonts w:cs="Arial"/>
              </w:rPr>
              <w:t>Governments create and enforce law as the boundary between the willingness of the state to respect the interest of citizens in liberty and security</w:t>
            </w:r>
            <w:r>
              <w:rPr>
                <w:rFonts w:cs="Arial"/>
              </w:rPr>
              <w:t>.</w:t>
            </w:r>
          </w:p>
          <w:p w14:paraId="35E05609" w14:textId="77777777" w:rsidR="003C3088" w:rsidRPr="00D33861" w:rsidRDefault="003C3088" w:rsidP="00F166FF">
            <w:pPr>
              <w:rPr>
                <w:rFonts w:cs="Arial"/>
              </w:rPr>
            </w:pPr>
          </w:p>
        </w:tc>
        <w:tc>
          <w:tcPr>
            <w:tcW w:w="2144" w:type="dxa"/>
            <w:tcBorders>
              <w:top w:val="nil"/>
              <w:bottom w:val="single" w:sz="4" w:space="0" w:color="auto"/>
            </w:tcBorders>
          </w:tcPr>
          <w:p w14:paraId="7A516C03" w14:textId="77777777" w:rsidR="003C3088" w:rsidRDefault="003C3088" w:rsidP="00F166FF">
            <w:pPr>
              <w:autoSpaceDE w:val="0"/>
              <w:autoSpaceDN w:val="0"/>
              <w:adjustRightInd w:val="0"/>
              <w:rPr>
                <w:rFonts w:cs="Arial"/>
                <w:bCs/>
              </w:rPr>
            </w:pPr>
          </w:p>
          <w:p w14:paraId="20A999A4" w14:textId="77777777" w:rsidR="003C3088" w:rsidRPr="00D33861" w:rsidRDefault="003C3088" w:rsidP="00F166FF">
            <w:pPr>
              <w:autoSpaceDE w:val="0"/>
              <w:autoSpaceDN w:val="0"/>
              <w:adjustRightInd w:val="0"/>
              <w:rPr>
                <w:rFonts w:cs="Arial"/>
                <w:bCs/>
              </w:rPr>
            </w:pPr>
            <w:r w:rsidRPr="00D33861">
              <w:rPr>
                <w:rFonts w:cs="Arial"/>
                <w:bCs/>
              </w:rPr>
              <w:t>How do the workings of government vary based on authority?</w:t>
            </w:r>
          </w:p>
          <w:p w14:paraId="2577E772" w14:textId="77777777" w:rsidR="003C3088" w:rsidRPr="00D33861" w:rsidRDefault="003C3088" w:rsidP="00F166FF">
            <w:pPr>
              <w:rPr>
                <w:rFonts w:cs="Arial"/>
              </w:rPr>
            </w:pPr>
          </w:p>
        </w:tc>
        <w:tc>
          <w:tcPr>
            <w:tcW w:w="2717" w:type="dxa"/>
            <w:tcBorders>
              <w:top w:val="nil"/>
              <w:bottom w:val="single" w:sz="4" w:space="0" w:color="auto"/>
            </w:tcBorders>
          </w:tcPr>
          <w:p w14:paraId="03F6C31B" w14:textId="77777777" w:rsidR="003C3088" w:rsidRDefault="003C3088" w:rsidP="00F166FF">
            <w:pPr>
              <w:pStyle w:val="ListParagraph"/>
              <w:autoSpaceDE w:val="0"/>
              <w:autoSpaceDN w:val="0"/>
              <w:adjustRightInd w:val="0"/>
              <w:spacing w:after="0" w:line="240" w:lineRule="auto"/>
              <w:ind w:left="120"/>
              <w:rPr>
                <w:rFonts w:cs="Arial"/>
              </w:rPr>
            </w:pPr>
          </w:p>
          <w:p w14:paraId="2CA78940" w14:textId="77777777" w:rsidR="003C3088" w:rsidRDefault="003C3088"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324916B2" w14:textId="77777777" w:rsidR="003C3088" w:rsidRDefault="003C3088" w:rsidP="00F166FF">
            <w:pPr>
              <w:pStyle w:val="ListParagraph"/>
              <w:autoSpaceDE w:val="0"/>
              <w:autoSpaceDN w:val="0"/>
              <w:adjustRightInd w:val="0"/>
              <w:spacing w:after="0" w:line="240" w:lineRule="auto"/>
              <w:ind w:left="120"/>
              <w:rPr>
                <w:rFonts w:cs="Arial"/>
              </w:rPr>
            </w:pPr>
          </w:p>
          <w:p w14:paraId="38F87837" w14:textId="77777777" w:rsidR="003C3088" w:rsidRPr="00DF6921"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F28AFBF"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Analytic Thinking</w:t>
            </w:r>
          </w:p>
          <w:p w14:paraId="46EAFD17"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Critical Thinking</w:t>
            </w:r>
          </w:p>
          <w:p w14:paraId="3FFC38DE"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Strategic Thinking</w:t>
            </w:r>
          </w:p>
          <w:p w14:paraId="4A1E6A80"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Chronological Thinking</w:t>
            </w:r>
          </w:p>
          <w:p w14:paraId="0BE87FC7" w14:textId="77777777" w:rsidR="003C3088" w:rsidRPr="00D33861" w:rsidRDefault="003C3088" w:rsidP="00F166FF">
            <w:pPr>
              <w:autoSpaceDE w:val="0"/>
              <w:autoSpaceDN w:val="0"/>
              <w:adjustRightInd w:val="0"/>
              <w:rPr>
                <w:rFonts w:cs="Arial"/>
                <w:bCs/>
              </w:rPr>
            </w:pPr>
          </w:p>
        </w:tc>
        <w:tc>
          <w:tcPr>
            <w:tcW w:w="3110" w:type="dxa"/>
            <w:tcBorders>
              <w:top w:val="nil"/>
              <w:bottom w:val="single" w:sz="4" w:space="0" w:color="auto"/>
            </w:tcBorders>
          </w:tcPr>
          <w:p w14:paraId="717AAF82" w14:textId="77777777" w:rsidR="003C3088" w:rsidRDefault="003C3088" w:rsidP="00F166FF">
            <w:pPr>
              <w:pStyle w:val="Footer"/>
            </w:pPr>
          </w:p>
          <w:p w14:paraId="0AAC139A" w14:textId="77777777" w:rsidR="003C3088" w:rsidRDefault="003C3088" w:rsidP="00F166FF">
            <w:pPr>
              <w:pStyle w:val="Footer"/>
            </w:pPr>
            <w:r>
              <w:t>Key terms in addition to the g</w:t>
            </w:r>
            <w:r w:rsidRPr="00970C5C">
              <w:t>lossary of terms from the Academic Standards document</w:t>
            </w:r>
            <w:r>
              <w:t>:</w:t>
            </w:r>
            <w:r w:rsidRPr="00970C5C">
              <w:t xml:space="preserve"> </w:t>
            </w:r>
          </w:p>
          <w:p w14:paraId="0678BAB7" w14:textId="77777777" w:rsidR="003C3088" w:rsidRPr="00970C5C" w:rsidRDefault="003C3088" w:rsidP="00F166FF">
            <w:pPr>
              <w:autoSpaceDE w:val="0"/>
              <w:autoSpaceDN w:val="0"/>
              <w:adjustRightInd w:val="0"/>
              <w:ind w:left="246"/>
              <w:rPr>
                <w:rFonts w:cs="Arial"/>
                <w:bCs/>
              </w:rPr>
            </w:pPr>
            <w:r w:rsidRPr="00970C5C">
              <w:rPr>
                <w:rFonts w:cs="Arial"/>
                <w:bCs/>
              </w:rPr>
              <w:t>Authority</w:t>
            </w:r>
          </w:p>
          <w:p w14:paraId="609FA1B2" w14:textId="77777777" w:rsidR="003C3088" w:rsidRDefault="003C3088" w:rsidP="00F166FF">
            <w:pPr>
              <w:autoSpaceDE w:val="0"/>
              <w:autoSpaceDN w:val="0"/>
              <w:adjustRightInd w:val="0"/>
              <w:ind w:left="246"/>
              <w:rPr>
                <w:rFonts w:cs="Arial"/>
                <w:bCs/>
              </w:rPr>
            </w:pPr>
            <w:r w:rsidRPr="00970C5C">
              <w:rPr>
                <w:rFonts w:cs="Arial"/>
                <w:bCs/>
              </w:rPr>
              <w:t>Due Process of Law</w:t>
            </w:r>
          </w:p>
          <w:p w14:paraId="670B11BD" w14:textId="77777777" w:rsidR="003C3088" w:rsidRPr="00970C5C" w:rsidRDefault="003C3088" w:rsidP="00F166FF">
            <w:pPr>
              <w:autoSpaceDE w:val="0"/>
              <w:autoSpaceDN w:val="0"/>
              <w:adjustRightInd w:val="0"/>
              <w:ind w:left="246"/>
              <w:rPr>
                <w:rFonts w:cs="Arial"/>
                <w:bCs/>
              </w:rPr>
            </w:pPr>
            <w:r>
              <w:rPr>
                <w:rFonts w:cs="Arial"/>
                <w:bCs/>
              </w:rPr>
              <w:t>Freedom</w:t>
            </w:r>
          </w:p>
          <w:p w14:paraId="2EB464F7" w14:textId="77777777" w:rsidR="003C3088" w:rsidRDefault="003C3088" w:rsidP="00F166FF">
            <w:pPr>
              <w:autoSpaceDE w:val="0"/>
              <w:autoSpaceDN w:val="0"/>
              <w:adjustRightInd w:val="0"/>
              <w:ind w:left="246"/>
              <w:rPr>
                <w:rFonts w:cs="Arial"/>
                <w:bCs/>
              </w:rPr>
            </w:pPr>
            <w:r w:rsidRPr="00970C5C">
              <w:rPr>
                <w:rFonts w:cs="Arial"/>
                <w:bCs/>
              </w:rPr>
              <w:t>Government</w:t>
            </w:r>
          </w:p>
          <w:p w14:paraId="59922162" w14:textId="77777777" w:rsidR="003C3088" w:rsidRPr="00970C5C" w:rsidRDefault="003C3088" w:rsidP="00F166FF">
            <w:pPr>
              <w:autoSpaceDE w:val="0"/>
              <w:autoSpaceDN w:val="0"/>
              <w:adjustRightInd w:val="0"/>
              <w:ind w:left="246"/>
              <w:rPr>
                <w:rFonts w:cs="Arial"/>
                <w:bCs/>
              </w:rPr>
            </w:pPr>
            <w:r>
              <w:rPr>
                <w:rFonts w:cs="Arial"/>
                <w:bCs/>
              </w:rPr>
              <w:t>Liberty</w:t>
            </w:r>
          </w:p>
          <w:p w14:paraId="56179BA5" w14:textId="77777777" w:rsidR="003C3088" w:rsidRPr="00970C5C" w:rsidRDefault="003C3088" w:rsidP="00F166FF">
            <w:pPr>
              <w:autoSpaceDE w:val="0"/>
              <w:autoSpaceDN w:val="0"/>
              <w:adjustRightInd w:val="0"/>
              <w:ind w:left="246"/>
              <w:rPr>
                <w:rFonts w:cs="Arial"/>
                <w:bCs/>
              </w:rPr>
            </w:pPr>
            <w:r w:rsidRPr="00970C5C">
              <w:rPr>
                <w:rFonts w:cs="Arial"/>
                <w:bCs/>
              </w:rPr>
              <w:t>Security</w:t>
            </w:r>
          </w:p>
          <w:p w14:paraId="62BAEA1F" w14:textId="77777777" w:rsidR="003C3088" w:rsidRPr="00970C5C" w:rsidRDefault="003C3088" w:rsidP="00F166FF">
            <w:pPr>
              <w:autoSpaceDE w:val="0"/>
              <w:autoSpaceDN w:val="0"/>
              <w:adjustRightInd w:val="0"/>
              <w:ind w:left="246"/>
              <w:rPr>
                <w:rFonts w:cs="Arial"/>
                <w:bCs/>
              </w:rPr>
            </w:pPr>
            <w:r w:rsidRPr="00970C5C">
              <w:rPr>
                <w:rFonts w:cs="Arial"/>
                <w:bCs/>
              </w:rPr>
              <w:t xml:space="preserve">Sovereignty </w:t>
            </w:r>
          </w:p>
          <w:p w14:paraId="37B497A8" w14:textId="77777777" w:rsidR="003C3088" w:rsidRPr="00970C5C" w:rsidRDefault="003C3088" w:rsidP="00F166FF">
            <w:pPr>
              <w:autoSpaceDE w:val="0"/>
              <w:autoSpaceDN w:val="0"/>
              <w:adjustRightInd w:val="0"/>
              <w:ind w:left="246"/>
              <w:rPr>
                <w:rFonts w:cs="Arial"/>
                <w:bCs/>
              </w:rPr>
            </w:pPr>
            <w:r w:rsidRPr="00970C5C">
              <w:rPr>
                <w:rFonts w:cs="Arial"/>
                <w:bCs/>
              </w:rPr>
              <w:t>Welfare</w:t>
            </w:r>
          </w:p>
        </w:tc>
      </w:tr>
      <w:tr w:rsidR="003C3088" w:rsidRPr="00D33861" w14:paraId="3C669943" w14:textId="77777777" w:rsidTr="00F166FF">
        <w:tc>
          <w:tcPr>
            <w:tcW w:w="2539" w:type="dxa"/>
            <w:tcBorders>
              <w:top w:val="nil"/>
            </w:tcBorders>
          </w:tcPr>
          <w:p w14:paraId="530E9D60" w14:textId="77777777" w:rsidR="003C3088" w:rsidRPr="00D33861" w:rsidRDefault="003C3088" w:rsidP="00F166FF">
            <w:pPr>
              <w:rPr>
                <w:rFonts w:cs="Arial"/>
                <w:b/>
              </w:rPr>
            </w:pPr>
            <w:r w:rsidRPr="00D33861">
              <w:rPr>
                <w:rFonts w:cs="Arial"/>
                <w:b/>
              </w:rPr>
              <w:t>5.4 How International Relationships Function</w:t>
            </w:r>
          </w:p>
          <w:p w14:paraId="72B85E23" w14:textId="77777777" w:rsidR="003C3088" w:rsidRPr="00D33861" w:rsidRDefault="003C3088" w:rsidP="00F166FF">
            <w:pPr>
              <w:rPr>
                <w:rFonts w:cs="Arial"/>
              </w:rPr>
            </w:pPr>
          </w:p>
        </w:tc>
        <w:tc>
          <w:tcPr>
            <w:tcW w:w="1842" w:type="dxa"/>
            <w:tcBorders>
              <w:top w:val="nil"/>
            </w:tcBorders>
          </w:tcPr>
          <w:p w14:paraId="260064FE" w14:textId="77777777" w:rsidR="003C3088" w:rsidRPr="00D33861" w:rsidRDefault="003C3088" w:rsidP="00F166FF">
            <w:pPr>
              <w:autoSpaceDE w:val="0"/>
              <w:autoSpaceDN w:val="0"/>
              <w:adjustRightInd w:val="0"/>
              <w:rPr>
                <w:rFonts w:cs="Arial"/>
                <w:bCs/>
              </w:rPr>
            </w:pPr>
            <w:r w:rsidRPr="00D33861">
              <w:rPr>
                <w:rFonts w:cs="Arial"/>
                <w:bCs/>
              </w:rPr>
              <w:t xml:space="preserve">Citizens balancing their freedom and liberties in one </w:t>
            </w:r>
            <w:r w:rsidRPr="00D33861">
              <w:rPr>
                <w:rFonts w:cs="Arial"/>
                <w:bCs/>
              </w:rPr>
              <w:lastRenderedPageBreak/>
              <w:t>form of government create actions that will impact citizens in other forms of government.</w:t>
            </w:r>
          </w:p>
        </w:tc>
        <w:tc>
          <w:tcPr>
            <w:tcW w:w="1868" w:type="dxa"/>
            <w:tcBorders>
              <w:top w:val="nil"/>
            </w:tcBorders>
          </w:tcPr>
          <w:p w14:paraId="782F3CE9" w14:textId="77777777" w:rsidR="003C3088" w:rsidRPr="00D33861" w:rsidRDefault="003C3088" w:rsidP="00F166FF">
            <w:pPr>
              <w:autoSpaceDE w:val="0"/>
              <w:autoSpaceDN w:val="0"/>
              <w:adjustRightInd w:val="0"/>
              <w:rPr>
                <w:rFonts w:cs="Arial"/>
                <w:bCs/>
              </w:rPr>
            </w:pPr>
            <w:r w:rsidRPr="00D33861">
              <w:rPr>
                <w:rFonts w:cs="Arial"/>
                <w:bCs/>
              </w:rPr>
              <w:lastRenderedPageBreak/>
              <w:t>There are benefits and consequences of</w:t>
            </w:r>
            <w:r>
              <w:rPr>
                <w:rFonts w:cs="Arial"/>
                <w:bCs/>
              </w:rPr>
              <w:t xml:space="preserve"> </w:t>
            </w:r>
            <w:r w:rsidRPr="00D33861">
              <w:rPr>
                <w:rFonts w:cs="Arial"/>
                <w:bCs/>
              </w:rPr>
              <w:t xml:space="preserve">relationships </w:t>
            </w:r>
            <w:r w:rsidRPr="00D33861">
              <w:rPr>
                <w:rFonts w:cs="Arial"/>
                <w:bCs/>
              </w:rPr>
              <w:lastRenderedPageBreak/>
              <w:t xml:space="preserve">between various forms of government. </w:t>
            </w:r>
          </w:p>
          <w:p w14:paraId="4740B247" w14:textId="77777777" w:rsidR="003C3088" w:rsidRPr="00D33861" w:rsidRDefault="003C3088" w:rsidP="00F166FF">
            <w:pPr>
              <w:autoSpaceDE w:val="0"/>
              <w:autoSpaceDN w:val="0"/>
              <w:adjustRightInd w:val="0"/>
              <w:rPr>
                <w:rFonts w:cs="Arial"/>
                <w:bCs/>
              </w:rPr>
            </w:pPr>
          </w:p>
          <w:p w14:paraId="18041C8C" w14:textId="77777777" w:rsidR="003C3088" w:rsidRPr="00D33861" w:rsidRDefault="003C3088" w:rsidP="00F166FF">
            <w:pPr>
              <w:autoSpaceDE w:val="0"/>
              <w:autoSpaceDN w:val="0"/>
              <w:adjustRightInd w:val="0"/>
              <w:rPr>
                <w:rFonts w:cs="Arial"/>
                <w:b/>
                <w:bCs/>
              </w:rPr>
            </w:pPr>
          </w:p>
        </w:tc>
        <w:tc>
          <w:tcPr>
            <w:tcW w:w="2144" w:type="dxa"/>
            <w:tcBorders>
              <w:top w:val="nil"/>
            </w:tcBorders>
          </w:tcPr>
          <w:p w14:paraId="70C7D6A9" w14:textId="77777777" w:rsidR="003C3088" w:rsidRPr="00D33861" w:rsidRDefault="003C3088" w:rsidP="00F166FF">
            <w:pPr>
              <w:rPr>
                <w:rFonts w:cs="Arial"/>
              </w:rPr>
            </w:pPr>
            <w:r w:rsidRPr="00D33861">
              <w:rPr>
                <w:rFonts w:cs="Arial"/>
                <w:bCs/>
              </w:rPr>
              <w:lastRenderedPageBreak/>
              <w:t xml:space="preserve">How do actions of citizens exercising their rights and responsibilities of </w:t>
            </w:r>
            <w:r w:rsidRPr="00D33861">
              <w:rPr>
                <w:rFonts w:cs="Arial"/>
                <w:bCs/>
              </w:rPr>
              <w:lastRenderedPageBreak/>
              <w:t>freedom and liberty in one government impact citizens in other governments?</w:t>
            </w:r>
          </w:p>
        </w:tc>
        <w:tc>
          <w:tcPr>
            <w:tcW w:w="2717" w:type="dxa"/>
            <w:tcBorders>
              <w:top w:val="nil"/>
            </w:tcBorders>
          </w:tcPr>
          <w:p w14:paraId="3D830D40" w14:textId="77777777" w:rsidR="003C3088" w:rsidRDefault="003C3088" w:rsidP="00F166FF">
            <w:pPr>
              <w:pStyle w:val="ListParagraph"/>
              <w:autoSpaceDE w:val="0"/>
              <w:autoSpaceDN w:val="0"/>
              <w:adjustRightInd w:val="0"/>
              <w:spacing w:after="0" w:line="240" w:lineRule="auto"/>
              <w:ind w:left="120"/>
              <w:rPr>
                <w:rFonts w:cs="Arial"/>
              </w:rPr>
            </w:pPr>
            <w:r>
              <w:rPr>
                <w:rFonts w:cs="Arial"/>
              </w:rPr>
              <w:lastRenderedPageBreak/>
              <w:t>Refer to the grade band in the academic standards for specific competencies.</w:t>
            </w:r>
          </w:p>
          <w:p w14:paraId="67A033D4" w14:textId="77777777" w:rsidR="003C3088" w:rsidRDefault="003C3088" w:rsidP="00F166FF">
            <w:pPr>
              <w:pStyle w:val="ListParagraph"/>
              <w:autoSpaceDE w:val="0"/>
              <w:autoSpaceDN w:val="0"/>
              <w:adjustRightInd w:val="0"/>
              <w:spacing w:after="0" w:line="240" w:lineRule="auto"/>
              <w:ind w:left="120"/>
              <w:rPr>
                <w:rFonts w:cs="Arial"/>
              </w:rPr>
            </w:pPr>
          </w:p>
          <w:p w14:paraId="07F13538" w14:textId="77777777" w:rsidR="003C3088"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B9359B8"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Analytic Thinking</w:t>
            </w:r>
          </w:p>
          <w:p w14:paraId="6EE5C068"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 xml:space="preserve">Critical Thinking </w:t>
            </w:r>
          </w:p>
          <w:p w14:paraId="7F134A71"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Strategic Thinking</w:t>
            </w:r>
          </w:p>
          <w:p w14:paraId="221BCA36" w14:textId="77777777" w:rsidR="003C3088" w:rsidRPr="004B608C"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Chronological Thinking</w:t>
            </w:r>
          </w:p>
        </w:tc>
        <w:tc>
          <w:tcPr>
            <w:tcW w:w="3110" w:type="dxa"/>
            <w:tcBorders>
              <w:top w:val="nil"/>
            </w:tcBorders>
          </w:tcPr>
          <w:p w14:paraId="1F294885" w14:textId="77777777" w:rsidR="003C3088" w:rsidRDefault="003C3088" w:rsidP="00F166FF">
            <w:pPr>
              <w:pStyle w:val="Footer"/>
            </w:pPr>
            <w:r>
              <w:lastRenderedPageBreak/>
              <w:t>Key terms</w:t>
            </w:r>
            <w:r w:rsidRPr="00970C5C">
              <w:t xml:space="preserve"> </w:t>
            </w:r>
            <w:r>
              <w:t>in addition to the g</w:t>
            </w:r>
            <w:r w:rsidRPr="00970C5C">
              <w:t>lossary of terms from the Academic Standards document</w:t>
            </w:r>
            <w:r>
              <w:t>:</w:t>
            </w:r>
            <w:r w:rsidRPr="00970C5C">
              <w:t xml:space="preserve"> </w:t>
            </w:r>
          </w:p>
          <w:p w14:paraId="0DCFD410" w14:textId="77777777" w:rsidR="003C3088" w:rsidRDefault="003C3088" w:rsidP="00F166FF">
            <w:pPr>
              <w:autoSpaceDE w:val="0"/>
              <w:autoSpaceDN w:val="0"/>
              <w:adjustRightInd w:val="0"/>
              <w:ind w:left="348"/>
              <w:rPr>
                <w:rFonts w:cs="Arial"/>
                <w:bCs/>
              </w:rPr>
            </w:pPr>
            <w:r>
              <w:rPr>
                <w:rFonts w:cs="Arial"/>
                <w:bCs/>
              </w:rPr>
              <w:lastRenderedPageBreak/>
              <w:t>Freedom</w:t>
            </w:r>
          </w:p>
          <w:p w14:paraId="790710B2" w14:textId="77777777" w:rsidR="003C3088" w:rsidRDefault="003C3088" w:rsidP="00F166FF">
            <w:pPr>
              <w:ind w:left="348"/>
            </w:pPr>
            <w:r>
              <w:t>Nation-state</w:t>
            </w:r>
          </w:p>
          <w:p w14:paraId="1F188749" w14:textId="77777777" w:rsidR="003C3088" w:rsidRDefault="003C3088" w:rsidP="00F166FF">
            <w:pPr>
              <w:ind w:left="348"/>
            </w:pPr>
            <w:r>
              <w:t>Liberty</w:t>
            </w:r>
          </w:p>
          <w:p w14:paraId="0B0AB07F" w14:textId="77777777" w:rsidR="003C3088" w:rsidRDefault="003C3088" w:rsidP="00F166FF">
            <w:pPr>
              <w:ind w:left="348"/>
            </w:pPr>
            <w:r>
              <w:t>Policy</w:t>
            </w:r>
          </w:p>
          <w:p w14:paraId="3421BBB9" w14:textId="77777777" w:rsidR="003C3088" w:rsidRDefault="003C3088" w:rsidP="00F166FF">
            <w:pPr>
              <w:autoSpaceDE w:val="0"/>
              <w:autoSpaceDN w:val="0"/>
              <w:adjustRightInd w:val="0"/>
              <w:ind w:left="348"/>
              <w:rPr>
                <w:rFonts w:cs="Arial"/>
                <w:bCs/>
              </w:rPr>
            </w:pPr>
            <w:r>
              <w:rPr>
                <w:rFonts w:cs="Arial"/>
                <w:bCs/>
              </w:rPr>
              <w:t>Relationship</w:t>
            </w:r>
          </w:p>
          <w:p w14:paraId="0D2B7BE8" w14:textId="77777777" w:rsidR="003C3088" w:rsidRDefault="003C3088" w:rsidP="00F166FF">
            <w:pPr>
              <w:autoSpaceDE w:val="0"/>
              <w:autoSpaceDN w:val="0"/>
              <w:adjustRightInd w:val="0"/>
              <w:ind w:left="348"/>
              <w:rPr>
                <w:rFonts w:cs="Arial"/>
                <w:bCs/>
              </w:rPr>
            </w:pPr>
            <w:r>
              <w:rPr>
                <w:rFonts w:cs="Arial"/>
                <w:bCs/>
              </w:rPr>
              <w:t>Rights</w:t>
            </w:r>
          </w:p>
          <w:p w14:paraId="583D22A3" w14:textId="77777777" w:rsidR="003C3088" w:rsidRPr="00D33861" w:rsidRDefault="003C3088" w:rsidP="00F166FF">
            <w:pPr>
              <w:ind w:left="132"/>
              <w:rPr>
                <w:rFonts w:cs="Arial"/>
                <w:bCs/>
              </w:rPr>
            </w:pPr>
          </w:p>
        </w:tc>
      </w:tr>
    </w:tbl>
    <w:p w14:paraId="7BBB1724" w14:textId="77777777" w:rsidR="00F7565F" w:rsidRDefault="00F7565F" w:rsidP="002541BB">
      <w:bookmarkStart w:id="1" w:name="_GoBack"/>
      <w:bookmarkEnd w:id="1"/>
    </w:p>
    <w:sectPr w:rsidR="00F7565F" w:rsidSect="004E2089">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AE70" w14:textId="77777777" w:rsidR="00055054" w:rsidRDefault="00055054" w:rsidP="00A66415">
      <w:pPr>
        <w:spacing w:after="0" w:line="240" w:lineRule="auto"/>
      </w:pPr>
      <w:r>
        <w:separator/>
      </w:r>
    </w:p>
  </w:endnote>
  <w:endnote w:type="continuationSeparator" w:id="0">
    <w:p w14:paraId="6052073E" w14:textId="77777777" w:rsidR="00055054" w:rsidRDefault="00055054" w:rsidP="00A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24D1" w14:textId="77777777" w:rsidR="00F166FF" w:rsidRDefault="00F166FF" w:rsidP="00A40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4BD6" w14:textId="77777777" w:rsidR="00F166FF" w:rsidRDefault="00F166FF" w:rsidP="004D6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11C3" w14:textId="77777777" w:rsidR="00F166FF" w:rsidRPr="004D6AB2" w:rsidRDefault="00F166FF" w:rsidP="00A40E62">
    <w:pPr>
      <w:pStyle w:val="Footer"/>
      <w:framePr w:wrap="around" w:vAnchor="text" w:hAnchor="margin" w:xAlign="right" w:y="1"/>
      <w:rPr>
        <w:rStyle w:val="PageNumber"/>
        <w:sz w:val="16"/>
        <w:szCs w:val="16"/>
      </w:rPr>
    </w:pPr>
    <w:r w:rsidRPr="004D6AB2">
      <w:rPr>
        <w:rStyle w:val="PageNumber"/>
        <w:sz w:val="16"/>
        <w:szCs w:val="16"/>
      </w:rPr>
      <w:fldChar w:fldCharType="begin"/>
    </w:r>
    <w:r w:rsidRPr="004D6AB2">
      <w:rPr>
        <w:rStyle w:val="PageNumber"/>
        <w:sz w:val="16"/>
        <w:szCs w:val="16"/>
      </w:rPr>
      <w:instrText xml:space="preserve">PAGE  </w:instrText>
    </w:r>
    <w:r w:rsidRPr="004D6AB2">
      <w:rPr>
        <w:rStyle w:val="PageNumber"/>
        <w:sz w:val="16"/>
        <w:szCs w:val="16"/>
      </w:rPr>
      <w:fldChar w:fldCharType="separate"/>
    </w:r>
    <w:r>
      <w:rPr>
        <w:rStyle w:val="PageNumber"/>
        <w:noProof/>
        <w:sz w:val="16"/>
        <w:szCs w:val="16"/>
      </w:rPr>
      <w:t>13</w:t>
    </w:r>
    <w:r w:rsidRPr="004D6AB2">
      <w:rPr>
        <w:rStyle w:val="PageNumber"/>
        <w:sz w:val="16"/>
        <w:szCs w:val="16"/>
      </w:rPr>
      <w:fldChar w:fldCharType="end"/>
    </w:r>
  </w:p>
  <w:p w14:paraId="57E1DEA5" w14:textId="40D7AD53" w:rsidR="00F166FF" w:rsidRPr="009947B9" w:rsidRDefault="00F166FF" w:rsidP="004D6AB2">
    <w:pPr>
      <w:pStyle w:val="Header"/>
      <w:ind w:right="360"/>
      <w:rPr>
        <w:sz w:val="16"/>
        <w:szCs w:val="16"/>
      </w:rPr>
    </w:pPr>
    <w:r>
      <w:rPr>
        <w:sz w:val="16"/>
        <w:szCs w:val="16"/>
      </w:rPr>
      <w:t>2/6/19</w:t>
    </w:r>
  </w:p>
  <w:p w14:paraId="0F27556F" w14:textId="77777777" w:rsidR="00F166FF" w:rsidRDefault="00F1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94719"/>
      <w:docPartObj>
        <w:docPartGallery w:val="Page Numbers (Bottom of Page)"/>
        <w:docPartUnique/>
      </w:docPartObj>
    </w:sdtPr>
    <w:sdtEndPr>
      <w:rPr>
        <w:rStyle w:val="PageNumber"/>
      </w:rPr>
    </w:sdtEndPr>
    <w:sdtContent>
      <w:p w14:paraId="01874E5A" w14:textId="73A787B5" w:rsidR="00F166FF" w:rsidRDefault="00F166FF" w:rsidP="00F1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3C62D" w14:textId="683E0231" w:rsidR="00F166FF" w:rsidRDefault="00F166FF" w:rsidP="00F402EF">
    <w:pPr>
      <w:pStyle w:val="Footer"/>
      <w:ind w:right="360"/>
    </w:pPr>
    <w:r>
      <w:rPr>
        <w:sz w:val="16"/>
        <w:szCs w:val="16"/>
      </w:rPr>
      <w:t>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A73C" w14:textId="77777777" w:rsidR="00055054" w:rsidRDefault="00055054" w:rsidP="00A66415">
      <w:pPr>
        <w:spacing w:after="0" w:line="240" w:lineRule="auto"/>
      </w:pPr>
      <w:r>
        <w:separator/>
      </w:r>
    </w:p>
  </w:footnote>
  <w:footnote w:type="continuationSeparator" w:id="0">
    <w:p w14:paraId="04A0B956" w14:textId="77777777" w:rsidR="00055054" w:rsidRDefault="00055054" w:rsidP="00A6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E20" w14:textId="77777777" w:rsidR="00F166FF" w:rsidRDefault="00F1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021" w14:textId="5D22431B" w:rsidR="00F166FF" w:rsidRDefault="00F166F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3490" w14:textId="497DFB49" w:rsidR="00F166FF" w:rsidRDefault="00F166FF" w:rsidP="00BA4A95">
    <w:pPr>
      <w:pStyle w:val="Header"/>
    </w:pPr>
  </w:p>
  <w:p w14:paraId="07ED377B" w14:textId="77777777" w:rsidR="00F166FF" w:rsidRDefault="00F1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3B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AF745C"/>
    <w:multiLevelType w:val="hybridMultilevel"/>
    <w:tmpl w:val="5FB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1FF"/>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12D7"/>
    <w:multiLevelType w:val="multilevel"/>
    <w:tmpl w:val="4BE638A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508C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0C3B64C7"/>
    <w:multiLevelType w:val="hybridMultilevel"/>
    <w:tmpl w:val="E4263BA4"/>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A94"/>
    <w:multiLevelType w:val="hybridMultilevel"/>
    <w:tmpl w:val="1D24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04F4"/>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3B0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761191"/>
    <w:multiLevelType w:val="multilevel"/>
    <w:tmpl w:val="3A80A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53763"/>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B7428E"/>
    <w:multiLevelType w:val="hybridMultilevel"/>
    <w:tmpl w:val="F63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5DFA"/>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B7A16"/>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50561"/>
    <w:multiLevelType w:val="hybridMultilevel"/>
    <w:tmpl w:val="0D6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177E6"/>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6133C"/>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48A"/>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521"/>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D685B"/>
    <w:multiLevelType w:val="multilevel"/>
    <w:tmpl w:val="F63A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825F67"/>
    <w:multiLevelType w:val="hybridMultilevel"/>
    <w:tmpl w:val="70F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C263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21C1C"/>
    <w:multiLevelType w:val="hybridMultilevel"/>
    <w:tmpl w:val="083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23E"/>
    <w:multiLevelType w:val="hybridMultilevel"/>
    <w:tmpl w:val="6CD256F2"/>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284"/>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43E6F"/>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16048"/>
    <w:multiLevelType w:val="hybridMultilevel"/>
    <w:tmpl w:val="C95A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D1D7B"/>
    <w:multiLevelType w:val="hybridMultilevel"/>
    <w:tmpl w:val="558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759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21BE"/>
    <w:multiLevelType w:val="hybridMultilevel"/>
    <w:tmpl w:val="3A58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C09F8"/>
    <w:multiLevelType w:val="hybridMultilevel"/>
    <w:tmpl w:val="4BE638AE"/>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E48A3"/>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153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5AA12D89"/>
    <w:multiLevelType w:val="hybridMultilevel"/>
    <w:tmpl w:val="20B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E43"/>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5CC130DE"/>
    <w:multiLevelType w:val="hybridMultilevel"/>
    <w:tmpl w:val="F1D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07355B"/>
    <w:multiLevelType w:val="hybridMultilevel"/>
    <w:tmpl w:val="5D3667E6"/>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01DF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1475AF"/>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3E20B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60F57"/>
    <w:multiLevelType w:val="hybridMultilevel"/>
    <w:tmpl w:val="3E0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7CED"/>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8D543B4"/>
    <w:multiLevelType w:val="hybridMultilevel"/>
    <w:tmpl w:val="3A80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A596C"/>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1"/>
  </w:num>
  <w:num w:numId="3">
    <w:abstractNumId w:val="16"/>
  </w:num>
  <w:num w:numId="4">
    <w:abstractNumId w:val="15"/>
  </w:num>
  <w:num w:numId="5">
    <w:abstractNumId w:val="2"/>
  </w:num>
  <w:num w:numId="6">
    <w:abstractNumId w:val="0"/>
  </w:num>
  <w:num w:numId="7">
    <w:abstractNumId w:val="17"/>
  </w:num>
  <w:num w:numId="8">
    <w:abstractNumId w:val="28"/>
  </w:num>
  <w:num w:numId="9">
    <w:abstractNumId w:val="36"/>
  </w:num>
  <w:num w:numId="10">
    <w:abstractNumId w:val="23"/>
  </w:num>
  <w:num w:numId="11">
    <w:abstractNumId w:val="12"/>
  </w:num>
  <w:num w:numId="12">
    <w:abstractNumId w:val="7"/>
  </w:num>
  <w:num w:numId="13">
    <w:abstractNumId w:val="26"/>
  </w:num>
  <w:num w:numId="14">
    <w:abstractNumId w:val="18"/>
  </w:num>
  <w:num w:numId="15">
    <w:abstractNumId w:val="4"/>
  </w:num>
  <w:num w:numId="16">
    <w:abstractNumId w:val="34"/>
  </w:num>
  <w:num w:numId="17">
    <w:abstractNumId w:val="42"/>
  </w:num>
  <w:num w:numId="18">
    <w:abstractNumId w:val="5"/>
  </w:num>
  <w:num w:numId="19">
    <w:abstractNumId w:val="30"/>
  </w:num>
  <w:num w:numId="20">
    <w:abstractNumId w:val="3"/>
  </w:num>
  <w:num w:numId="21">
    <w:abstractNumId w:val="37"/>
  </w:num>
  <w:num w:numId="22">
    <w:abstractNumId w:val="43"/>
  </w:num>
  <w:num w:numId="23">
    <w:abstractNumId w:val="38"/>
  </w:num>
  <w:num w:numId="24">
    <w:abstractNumId w:val="9"/>
  </w:num>
  <w:num w:numId="25">
    <w:abstractNumId w:val="11"/>
  </w:num>
  <w:num w:numId="26">
    <w:abstractNumId w:val="8"/>
  </w:num>
  <w:num w:numId="27">
    <w:abstractNumId w:val="29"/>
  </w:num>
  <w:num w:numId="28">
    <w:abstractNumId w:val="19"/>
  </w:num>
  <w:num w:numId="29">
    <w:abstractNumId w:val="27"/>
  </w:num>
  <w:num w:numId="30">
    <w:abstractNumId w:val="25"/>
  </w:num>
  <w:num w:numId="31">
    <w:abstractNumId w:val="41"/>
  </w:num>
  <w:num w:numId="32">
    <w:abstractNumId w:val="13"/>
  </w:num>
  <w:num w:numId="33">
    <w:abstractNumId w:val="1"/>
  </w:num>
  <w:num w:numId="34">
    <w:abstractNumId w:val="10"/>
  </w:num>
  <w:num w:numId="35">
    <w:abstractNumId w:val="14"/>
  </w:num>
  <w:num w:numId="36">
    <w:abstractNumId w:val="39"/>
  </w:num>
  <w:num w:numId="37">
    <w:abstractNumId w:val="6"/>
  </w:num>
  <w:num w:numId="38">
    <w:abstractNumId w:val="24"/>
  </w:num>
  <w:num w:numId="39">
    <w:abstractNumId w:val="33"/>
  </w:num>
  <w:num w:numId="40">
    <w:abstractNumId w:val="40"/>
  </w:num>
  <w:num w:numId="41">
    <w:abstractNumId w:val="20"/>
  </w:num>
  <w:num w:numId="42">
    <w:abstractNumId w:val="44"/>
  </w:num>
  <w:num w:numId="43">
    <w:abstractNumId w:val="35"/>
  </w:num>
  <w:num w:numId="44">
    <w:abstractNumId w:val="21"/>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3"/>
    <w:rsid w:val="00000F95"/>
    <w:rsid w:val="00006DF2"/>
    <w:rsid w:val="000078CB"/>
    <w:rsid w:val="000100F0"/>
    <w:rsid w:val="000119F3"/>
    <w:rsid w:val="00013AFC"/>
    <w:rsid w:val="00016EEF"/>
    <w:rsid w:val="00020960"/>
    <w:rsid w:val="000256FC"/>
    <w:rsid w:val="0003396F"/>
    <w:rsid w:val="00042FE1"/>
    <w:rsid w:val="00052769"/>
    <w:rsid w:val="00055054"/>
    <w:rsid w:val="00055691"/>
    <w:rsid w:val="0005713A"/>
    <w:rsid w:val="00061FA3"/>
    <w:rsid w:val="00062F11"/>
    <w:rsid w:val="000747CE"/>
    <w:rsid w:val="00085B5F"/>
    <w:rsid w:val="00085D9D"/>
    <w:rsid w:val="000862DE"/>
    <w:rsid w:val="00091288"/>
    <w:rsid w:val="000A16DB"/>
    <w:rsid w:val="000A20D4"/>
    <w:rsid w:val="000A2949"/>
    <w:rsid w:val="000B0364"/>
    <w:rsid w:val="000C365E"/>
    <w:rsid w:val="000C5F81"/>
    <w:rsid w:val="000D7FDD"/>
    <w:rsid w:val="000E052E"/>
    <w:rsid w:val="000E28BD"/>
    <w:rsid w:val="000F031B"/>
    <w:rsid w:val="000F0923"/>
    <w:rsid w:val="000F0AE7"/>
    <w:rsid w:val="000F255F"/>
    <w:rsid w:val="000F6F02"/>
    <w:rsid w:val="000F7184"/>
    <w:rsid w:val="00104C25"/>
    <w:rsid w:val="00110DAE"/>
    <w:rsid w:val="001160B6"/>
    <w:rsid w:val="00116E28"/>
    <w:rsid w:val="00122EAC"/>
    <w:rsid w:val="00123D92"/>
    <w:rsid w:val="00134642"/>
    <w:rsid w:val="0013702F"/>
    <w:rsid w:val="0014379B"/>
    <w:rsid w:val="00152E6E"/>
    <w:rsid w:val="00153BC5"/>
    <w:rsid w:val="00164F7C"/>
    <w:rsid w:val="00166BFA"/>
    <w:rsid w:val="001704E8"/>
    <w:rsid w:val="00182619"/>
    <w:rsid w:val="00184135"/>
    <w:rsid w:val="00190F67"/>
    <w:rsid w:val="00191D36"/>
    <w:rsid w:val="001A2CEC"/>
    <w:rsid w:val="001A75C3"/>
    <w:rsid w:val="001A798D"/>
    <w:rsid w:val="001B11A9"/>
    <w:rsid w:val="001B1591"/>
    <w:rsid w:val="001C220B"/>
    <w:rsid w:val="001D22A5"/>
    <w:rsid w:val="001D4C2F"/>
    <w:rsid w:val="001E1DE5"/>
    <w:rsid w:val="001E3A22"/>
    <w:rsid w:val="001E636A"/>
    <w:rsid w:val="00201B5A"/>
    <w:rsid w:val="0021014D"/>
    <w:rsid w:val="00212828"/>
    <w:rsid w:val="00213C68"/>
    <w:rsid w:val="00224C11"/>
    <w:rsid w:val="00231390"/>
    <w:rsid w:val="00235492"/>
    <w:rsid w:val="0024070E"/>
    <w:rsid w:val="002443DE"/>
    <w:rsid w:val="00247B5D"/>
    <w:rsid w:val="00250639"/>
    <w:rsid w:val="002541BB"/>
    <w:rsid w:val="002562B4"/>
    <w:rsid w:val="0026206F"/>
    <w:rsid w:val="0029614C"/>
    <w:rsid w:val="00297621"/>
    <w:rsid w:val="00297A99"/>
    <w:rsid w:val="002A0215"/>
    <w:rsid w:val="002A0934"/>
    <w:rsid w:val="002B3529"/>
    <w:rsid w:val="002C4CD0"/>
    <w:rsid w:val="002D007F"/>
    <w:rsid w:val="002D7348"/>
    <w:rsid w:val="002E42D7"/>
    <w:rsid w:val="002E48DD"/>
    <w:rsid w:val="002E4C43"/>
    <w:rsid w:val="002F185E"/>
    <w:rsid w:val="002F5D10"/>
    <w:rsid w:val="00300964"/>
    <w:rsid w:val="00304FD3"/>
    <w:rsid w:val="00305285"/>
    <w:rsid w:val="003122C2"/>
    <w:rsid w:val="00313D9F"/>
    <w:rsid w:val="003169C4"/>
    <w:rsid w:val="0032050A"/>
    <w:rsid w:val="00325C2C"/>
    <w:rsid w:val="00330C38"/>
    <w:rsid w:val="00331107"/>
    <w:rsid w:val="00335DF4"/>
    <w:rsid w:val="00336B15"/>
    <w:rsid w:val="00337DD9"/>
    <w:rsid w:val="00341604"/>
    <w:rsid w:val="00351E26"/>
    <w:rsid w:val="0035304E"/>
    <w:rsid w:val="0035720F"/>
    <w:rsid w:val="00357BF3"/>
    <w:rsid w:val="0036000A"/>
    <w:rsid w:val="0036076F"/>
    <w:rsid w:val="00361B9A"/>
    <w:rsid w:val="00375FD3"/>
    <w:rsid w:val="003871BB"/>
    <w:rsid w:val="003934D8"/>
    <w:rsid w:val="00394A79"/>
    <w:rsid w:val="00397871"/>
    <w:rsid w:val="00397CAE"/>
    <w:rsid w:val="003A39B6"/>
    <w:rsid w:val="003B3BFE"/>
    <w:rsid w:val="003B619B"/>
    <w:rsid w:val="003B61E7"/>
    <w:rsid w:val="003B6310"/>
    <w:rsid w:val="003B7679"/>
    <w:rsid w:val="003C3088"/>
    <w:rsid w:val="003D09E3"/>
    <w:rsid w:val="003E0D9C"/>
    <w:rsid w:val="003E1C9E"/>
    <w:rsid w:val="003E78BB"/>
    <w:rsid w:val="003F374F"/>
    <w:rsid w:val="003F65CF"/>
    <w:rsid w:val="00403D72"/>
    <w:rsid w:val="00405FF2"/>
    <w:rsid w:val="004145CD"/>
    <w:rsid w:val="004148BF"/>
    <w:rsid w:val="004239AE"/>
    <w:rsid w:val="004366DA"/>
    <w:rsid w:val="004409C1"/>
    <w:rsid w:val="00440A7E"/>
    <w:rsid w:val="00443902"/>
    <w:rsid w:val="004458A6"/>
    <w:rsid w:val="004468BE"/>
    <w:rsid w:val="00447BD1"/>
    <w:rsid w:val="004533B4"/>
    <w:rsid w:val="004658BD"/>
    <w:rsid w:val="004668AA"/>
    <w:rsid w:val="0047426F"/>
    <w:rsid w:val="00474CF5"/>
    <w:rsid w:val="00475B86"/>
    <w:rsid w:val="00484990"/>
    <w:rsid w:val="00490482"/>
    <w:rsid w:val="00493223"/>
    <w:rsid w:val="004969A3"/>
    <w:rsid w:val="004971D0"/>
    <w:rsid w:val="004B24B2"/>
    <w:rsid w:val="004B4481"/>
    <w:rsid w:val="004B454C"/>
    <w:rsid w:val="004B608C"/>
    <w:rsid w:val="004C176C"/>
    <w:rsid w:val="004C20D3"/>
    <w:rsid w:val="004C6AF8"/>
    <w:rsid w:val="004D149A"/>
    <w:rsid w:val="004D3FE0"/>
    <w:rsid w:val="004D56EA"/>
    <w:rsid w:val="004D6AB2"/>
    <w:rsid w:val="004D755A"/>
    <w:rsid w:val="004E2089"/>
    <w:rsid w:val="004E7B91"/>
    <w:rsid w:val="004F2D7C"/>
    <w:rsid w:val="00517757"/>
    <w:rsid w:val="00521C08"/>
    <w:rsid w:val="005221DA"/>
    <w:rsid w:val="005354F8"/>
    <w:rsid w:val="00535CC1"/>
    <w:rsid w:val="00540260"/>
    <w:rsid w:val="00542F36"/>
    <w:rsid w:val="00550C85"/>
    <w:rsid w:val="0055755F"/>
    <w:rsid w:val="00561EC0"/>
    <w:rsid w:val="005703C6"/>
    <w:rsid w:val="005717A8"/>
    <w:rsid w:val="00573320"/>
    <w:rsid w:val="00574FBA"/>
    <w:rsid w:val="00581DB5"/>
    <w:rsid w:val="00585584"/>
    <w:rsid w:val="0058738B"/>
    <w:rsid w:val="00592615"/>
    <w:rsid w:val="005936D9"/>
    <w:rsid w:val="00596EB9"/>
    <w:rsid w:val="005972C9"/>
    <w:rsid w:val="005A0AD6"/>
    <w:rsid w:val="005A2031"/>
    <w:rsid w:val="005A2062"/>
    <w:rsid w:val="005A25E0"/>
    <w:rsid w:val="005A641D"/>
    <w:rsid w:val="005B0065"/>
    <w:rsid w:val="005B579F"/>
    <w:rsid w:val="005B6E99"/>
    <w:rsid w:val="005C12D4"/>
    <w:rsid w:val="005C3609"/>
    <w:rsid w:val="005C5587"/>
    <w:rsid w:val="005D22E8"/>
    <w:rsid w:val="005D7502"/>
    <w:rsid w:val="005E190E"/>
    <w:rsid w:val="005E5134"/>
    <w:rsid w:val="005F4DF7"/>
    <w:rsid w:val="005F6D0B"/>
    <w:rsid w:val="00600269"/>
    <w:rsid w:val="00605D5F"/>
    <w:rsid w:val="00606D3D"/>
    <w:rsid w:val="006141C5"/>
    <w:rsid w:val="00615C13"/>
    <w:rsid w:val="00623FAA"/>
    <w:rsid w:val="00624683"/>
    <w:rsid w:val="00630FD9"/>
    <w:rsid w:val="00633CD4"/>
    <w:rsid w:val="00635978"/>
    <w:rsid w:val="00636563"/>
    <w:rsid w:val="006374C9"/>
    <w:rsid w:val="006377C8"/>
    <w:rsid w:val="00637F24"/>
    <w:rsid w:val="0064121B"/>
    <w:rsid w:val="00643F04"/>
    <w:rsid w:val="006522FE"/>
    <w:rsid w:val="00653CEA"/>
    <w:rsid w:val="0066668A"/>
    <w:rsid w:val="00666F90"/>
    <w:rsid w:val="006729AE"/>
    <w:rsid w:val="0067479C"/>
    <w:rsid w:val="00675A84"/>
    <w:rsid w:val="006812E6"/>
    <w:rsid w:val="00683820"/>
    <w:rsid w:val="006862D3"/>
    <w:rsid w:val="006A0418"/>
    <w:rsid w:val="006A0FB1"/>
    <w:rsid w:val="006B3BFE"/>
    <w:rsid w:val="006C25EF"/>
    <w:rsid w:val="006C2CBD"/>
    <w:rsid w:val="006C47F7"/>
    <w:rsid w:val="006C550A"/>
    <w:rsid w:val="006C5D53"/>
    <w:rsid w:val="006E1A38"/>
    <w:rsid w:val="006E2537"/>
    <w:rsid w:val="006F17A4"/>
    <w:rsid w:val="007023BA"/>
    <w:rsid w:val="007125B4"/>
    <w:rsid w:val="00714C0B"/>
    <w:rsid w:val="007151E9"/>
    <w:rsid w:val="007157AE"/>
    <w:rsid w:val="00720124"/>
    <w:rsid w:val="00730942"/>
    <w:rsid w:val="00732C4D"/>
    <w:rsid w:val="00737441"/>
    <w:rsid w:val="0075752B"/>
    <w:rsid w:val="0075791A"/>
    <w:rsid w:val="00773267"/>
    <w:rsid w:val="00783FF8"/>
    <w:rsid w:val="007864C6"/>
    <w:rsid w:val="00795C57"/>
    <w:rsid w:val="007A06DC"/>
    <w:rsid w:val="007A0FF4"/>
    <w:rsid w:val="007A467E"/>
    <w:rsid w:val="007B32A6"/>
    <w:rsid w:val="007B3369"/>
    <w:rsid w:val="007B3C46"/>
    <w:rsid w:val="007B6AA3"/>
    <w:rsid w:val="007B70B9"/>
    <w:rsid w:val="007B7477"/>
    <w:rsid w:val="007B7668"/>
    <w:rsid w:val="007B7C07"/>
    <w:rsid w:val="007D12B2"/>
    <w:rsid w:val="007D2455"/>
    <w:rsid w:val="007E2FF3"/>
    <w:rsid w:val="00805603"/>
    <w:rsid w:val="008056D9"/>
    <w:rsid w:val="00815E5C"/>
    <w:rsid w:val="008160A7"/>
    <w:rsid w:val="00816F4E"/>
    <w:rsid w:val="00820396"/>
    <w:rsid w:val="00823D87"/>
    <w:rsid w:val="00832AA2"/>
    <w:rsid w:val="0083516E"/>
    <w:rsid w:val="00835FF1"/>
    <w:rsid w:val="00837AF4"/>
    <w:rsid w:val="008405D8"/>
    <w:rsid w:val="00840D25"/>
    <w:rsid w:val="00846881"/>
    <w:rsid w:val="00852CF7"/>
    <w:rsid w:val="00856B33"/>
    <w:rsid w:val="00866C0B"/>
    <w:rsid w:val="008722D4"/>
    <w:rsid w:val="00882047"/>
    <w:rsid w:val="0088207A"/>
    <w:rsid w:val="00886B9A"/>
    <w:rsid w:val="00895AE0"/>
    <w:rsid w:val="00896951"/>
    <w:rsid w:val="00897AE1"/>
    <w:rsid w:val="008A2A47"/>
    <w:rsid w:val="008A2D1C"/>
    <w:rsid w:val="008A454B"/>
    <w:rsid w:val="008B10D1"/>
    <w:rsid w:val="008B15D4"/>
    <w:rsid w:val="008B3C70"/>
    <w:rsid w:val="008B58BD"/>
    <w:rsid w:val="008C220E"/>
    <w:rsid w:val="008C59BE"/>
    <w:rsid w:val="008D39F2"/>
    <w:rsid w:val="008D532A"/>
    <w:rsid w:val="008E5FF4"/>
    <w:rsid w:val="008F2BA0"/>
    <w:rsid w:val="008F3663"/>
    <w:rsid w:val="00900583"/>
    <w:rsid w:val="009017CE"/>
    <w:rsid w:val="00912D09"/>
    <w:rsid w:val="00913BCC"/>
    <w:rsid w:val="00916E4E"/>
    <w:rsid w:val="009255E9"/>
    <w:rsid w:val="009330B1"/>
    <w:rsid w:val="00934102"/>
    <w:rsid w:val="0093604A"/>
    <w:rsid w:val="009507C6"/>
    <w:rsid w:val="00951A5D"/>
    <w:rsid w:val="00953D0E"/>
    <w:rsid w:val="009619FC"/>
    <w:rsid w:val="00962D17"/>
    <w:rsid w:val="009652B2"/>
    <w:rsid w:val="00970C5C"/>
    <w:rsid w:val="00973320"/>
    <w:rsid w:val="00973AE7"/>
    <w:rsid w:val="00975F32"/>
    <w:rsid w:val="009847BF"/>
    <w:rsid w:val="0098511A"/>
    <w:rsid w:val="0099013F"/>
    <w:rsid w:val="009947B9"/>
    <w:rsid w:val="009954E6"/>
    <w:rsid w:val="009A26E1"/>
    <w:rsid w:val="009A6116"/>
    <w:rsid w:val="009A6990"/>
    <w:rsid w:val="009B6831"/>
    <w:rsid w:val="009C7334"/>
    <w:rsid w:val="009C7AFB"/>
    <w:rsid w:val="009D18A5"/>
    <w:rsid w:val="009D6153"/>
    <w:rsid w:val="009E0520"/>
    <w:rsid w:val="009E1967"/>
    <w:rsid w:val="009E2DD8"/>
    <w:rsid w:val="009E3CB8"/>
    <w:rsid w:val="009E448D"/>
    <w:rsid w:val="009E6C2C"/>
    <w:rsid w:val="009F0229"/>
    <w:rsid w:val="009F1AEF"/>
    <w:rsid w:val="009F1F27"/>
    <w:rsid w:val="009F7950"/>
    <w:rsid w:val="00A0795F"/>
    <w:rsid w:val="00A0798E"/>
    <w:rsid w:val="00A1027A"/>
    <w:rsid w:val="00A131C8"/>
    <w:rsid w:val="00A22509"/>
    <w:rsid w:val="00A26803"/>
    <w:rsid w:val="00A3312B"/>
    <w:rsid w:val="00A360A2"/>
    <w:rsid w:val="00A40E62"/>
    <w:rsid w:val="00A45033"/>
    <w:rsid w:val="00A45C5A"/>
    <w:rsid w:val="00A46FDD"/>
    <w:rsid w:val="00A50545"/>
    <w:rsid w:val="00A52100"/>
    <w:rsid w:val="00A52702"/>
    <w:rsid w:val="00A660E4"/>
    <w:rsid w:val="00A66415"/>
    <w:rsid w:val="00A670C5"/>
    <w:rsid w:val="00A70EBC"/>
    <w:rsid w:val="00A71BDE"/>
    <w:rsid w:val="00A7322D"/>
    <w:rsid w:val="00A756B2"/>
    <w:rsid w:val="00A75FC1"/>
    <w:rsid w:val="00A76A6D"/>
    <w:rsid w:val="00A84966"/>
    <w:rsid w:val="00A87AA9"/>
    <w:rsid w:val="00A910B2"/>
    <w:rsid w:val="00A93235"/>
    <w:rsid w:val="00AB1E58"/>
    <w:rsid w:val="00AB435F"/>
    <w:rsid w:val="00AD5771"/>
    <w:rsid w:val="00AE4525"/>
    <w:rsid w:val="00AE4D1D"/>
    <w:rsid w:val="00AE5688"/>
    <w:rsid w:val="00AE7A24"/>
    <w:rsid w:val="00AF3C80"/>
    <w:rsid w:val="00AF7113"/>
    <w:rsid w:val="00B048BB"/>
    <w:rsid w:val="00B145B7"/>
    <w:rsid w:val="00B2189F"/>
    <w:rsid w:val="00B30C8F"/>
    <w:rsid w:val="00B34D14"/>
    <w:rsid w:val="00B35A93"/>
    <w:rsid w:val="00B37888"/>
    <w:rsid w:val="00B45904"/>
    <w:rsid w:val="00B537DE"/>
    <w:rsid w:val="00B64D1C"/>
    <w:rsid w:val="00B65F1A"/>
    <w:rsid w:val="00B66A99"/>
    <w:rsid w:val="00B70BE6"/>
    <w:rsid w:val="00B74335"/>
    <w:rsid w:val="00B7709E"/>
    <w:rsid w:val="00B804D0"/>
    <w:rsid w:val="00B90368"/>
    <w:rsid w:val="00B904F6"/>
    <w:rsid w:val="00B92E9F"/>
    <w:rsid w:val="00B94A03"/>
    <w:rsid w:val="00BA1A24"/>
    <w:rsid w:val="00BA3BE1"/>
    <w:rsid w:val="00BA4A95"/>
    <w:rsid w:val="00BA5E15"/>
    <w:rsid w:val="00BC2D76"/>
    <w:rsid w:val="00BC2D91"/>
    <w:rsid w:val="00BC5AA6"/>
    <w:rsid w:val="00BD3117"/>
    <w:rsid w:val="00C00599"/>
    <w:rsid w:val="00C00E7D"/>
    <w:rsid w:val="00C01C40"/>
    <w:rsid w:val="00C0582C"/>
    <w:rsid w:val="00C13B5A"/>
    <w:rsid w:val="00C251FE"/>
    <w:rsid w:val="00C253E9"/>
    <w:rsid w:val="00C27FE9"/>
    <w:rsid w:val="00C3265E"/>
    <w:rsid w:val="00C354EB"/>
    <w:rsid w:val="00C4409E"/>
    <w:rsid w:val="00C44B65"/>
    <w:rsid w:val="00C504B3"/>
    <w:rsid w:val="00C55509"/>
    <w:rsid w:val="00C57415"/>
    <w:rsid w:val="00C612DC"/>
    <w:rsid w:val="00C64688"/>
    <w:rsid w:val="00C80AF9"/>
    <w:rsid w:val="00C82255"/>
    <w:rsid w:val="00C90C07"/>
    <w:rsid w:val="00C90E9C"/>
    <w:rsid w:val="00C913B5"/>
    <w:rsid w:val="00C91481"/>
    <w:rsid w:val="00C94896"/>
    <w:rsid w:val="00CA30D7"/>
    <w:rsid w:val="00CA3BEB"/>
    <w:rsid w:val="00CA5DF6"/>
    <w:rsid w:val="00CB7B03"/>
    <w:rsid w:val="00CC266C"/>
    <w:rsid w:val="00CC5ADE"/>
    <w:rsid w:val="00CD2D0A"/>
    <w:rsid w:val="00CD3ECF"/>
    <w:rsid w:val="00CF1905"/>
    <w:rsid w:val="00CF469A"/>
    <w:rsid w:val="00CF4B36"/>
    <w:rsid w:val="00D003EC"/>
    <w:rsid w:val="00D03739"/>
    <w:rsid w:val="00D06C6B"/>
    <w:rsid w:val="00D149E9"/>
    <w:rsid w:val="00D23475"/>
    <w:rsid w:val="00D240F6"/>
    <w:rsid w:val="00D33861"/>
    <w:rsid w:val="00D632E6"/>
    <w:rsid w:val="00D70580"/>
    <w:rsid w:val="00D71FA3"/>
    <w:rsid w:val="00D74530"/>
    <w:rsid w:val="00D8230D"/>
    <w:rsid w:val="00D85F14"/>
    <w:rsid w:val="00D86E70"/>
    <w:rsid w:val="00D92A24"/>
    <w:rsid w:val="00D940A2"/>
    <w:rsid w:val="00D94368"/>
    <w:rsid w:val="00D951BE"/>
    <w:rsid w:val="00D971D8"/>
    <w:rsid w:val="00DA18BE"/>
    <w:rsid w:val="00DA208C"/>
    <w:rsid w:val="00DA3C01"/>
    <w:rsid w:val="00DB4992"/>
    <w:rsid w:val="00DC30A9"/>
    <w:rsid w:val="00DC6E2F"/>
    <w:rsid w:val="00DD0C87"/>
    <w:rsid w:val="00DD137B"/>
    <w:rsid w:val="00DD15BE"/>
    <w:rsid w:val="00DD4016"/>
    <w:rsid w:val="00DF05AC"/>
    <w:rsid w:val="00DF6921"/>
    <w:rsid w:val="00E02AC2"/>
    <w:rsid w:val="00E1608A"/>
    <w:rsid w:val="00E177D3"/>
    <w:rsid w:val="00E17EF7"/>
    <w:rsid w:val="00E20E6E"/>
    <w:rsid w:val="00E21210"/>
    <w:rsid w:val="00E313EF"/>
    <w:rsid w:val="00E36F3B"/>
    <w:rsid w:val="00E4009B"/>
    <w:rsid w:val="00E45C76"/>
    <w:rsid w:val="00E50F80"/>
    <w:rsid w:val="00E5267A"/>
    <w:rsid w:val="00E540FE"/>
    <w:rsid w:val="00E56882"/>
    <w:rsid w:val="00E61AAE"/>
    <w:rsid w:val="00E65D27"/>
    <w:rsid w:val="00E72C58"/>
    <w:rsid w:val="00E8341B"/>
    <w:rsid w:val="00E91875"/>
    <w:rsid w:val="00E97624"/>
    <w:rsid w:val="00EA325E"/>
    <w:rsid w:val="00EB0C21"/>
    <w:rsid w:val="00EB20B4"/>
    <w:rsid w:val="00EB7874"/>
    <w:rsid w:val="00ED2055"/>
    <w:rsid w:val="00ED26EC"/>
    <w:rsid w:val="00ED63B5"/>
    <w:rsid w:val="00EE05EC"/>
    <w:rsid w:val="00EE1A04"/>
    <w:rsid w:val="00EE47AE"/>
    <w:rsid w:val="00EF260D"/>
    <w:rsid w:val="00EF406F"/>
    <w:rsid w:val="00EF565D"/>
    <w:rsid w:val="00F00B58"/>
    <w:rsid w:val="00F0140E"/>
    <w:rsid w:val="00F01F1F"/>
    <w:rsid w:val="00F051D1"/>
    <w:rsid w:val="00F166FF"/>
    <w:rsid w:val="00F23356"/>
    <w:rsid w:val="00F402EF"/>
    <w:rsid w:val="00F40C89"/>
    <w:rsid w:val="00F40DE6"/>
    <w:rsid w:val="00F53C9F"/>
    <w:rsid w:val="00F5430B"/>
    <w:rsid w:val="00F55F50"/>
    <w:rsid w:val="00F567FC"/>
    <w:rsid w:val="00F56A96"/>
    <w:rsid w:val="00F6180C"/>
    <w:rsid w:val="00F621AA"/>
    <w:rsid w:val="00F663AD"/>
    <w:rsid w:val="00F732A0"/>
    <w:rsid w:val="00F75544"/>
    <w:rsid w:val="00F7565F"/>
    <w:rsid w:val="00F85F7A"/>
    <w:rsid w:val="00F90848"/>
    <w:rsid w:val="00FA06F3"/>
    <w:rsid w:val="00FA10FF"/>
    <w:rsid w:val="00FA2581"/>
    <w:rsid w:val="00FB08D8"/>
    <w:rsid w:val="00FB143A"/>
    <w:rsid w:val="00FB4C40"/>
    <w:rsid w:val="00FB5E77"/>
    <w:rsid w:val="00FB7DA2"/>
    <w:rsid w:val="00FC685F"/>
    <w:rsid w:val="00FC702B"/>
    <w:rsid w:val="00FD233D"/>
    <w:rsid w:val="00FD6C0B"/>
    <w:rsid w:val="00FE0419"/>
    <w:rsid w:val="00FE049B"/>
    <w:rsid w:val="00FE06D8"/>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3BA6"/>
  <w15:docId w15:val="{D60D13DB-F320-464B-A2EC-6CAA634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6F4E"/>
    <w:pPr>
      <w:spacing w:after="0" w:line="240" w:lineRule="auto"/>
    </w:pPr>
    <w:rPr>
      <w:rFonts w:asciiTheme="minorHAnsi" w:hAnsiTheme="minorHAnsi"/>
    </w:rPr>
  </w:style>
  <w:style w:type="paragraph" w:styleId="ListParagraph">
    <w:name w:val="List Paragraph"/>
    <w:basedOn w:val="Normal"/>
    <w:link w:val="ListParagraphChar"/>
    <w:uiPriority w:val="34"/>
    <w:qFormat/>
    <w:rsid w:val="003F374F"/>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3F374F"/>
    <w:rPr>
      <w:rFonts w:asciiTheme="minorHAnsi" w:hAnsiTheme="minorHAnsi"/>
    </w:rPr>
  </w:style>
  <w:style w:type="paragraph" w:styleId="BalloonText">
    <w:name w:val="Balloon Text"/>
    <w:basedOn w:val="Normal"/>
    <w:link w:val="BalloonTextChar"/>
    <w:uiPriority w:val="99"/>
    <w:semiHidden/>
    <w:unhideWhenUsed/>
    <w:rsid w:val="00B3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93"/>
    <w:rPr>
      <w:rFonts w:ascii="Segoe UI" w:hAnsi="Segoe UI" w:cs="Segoe UI"/>
      <w:sz w:val="18"/>
      <w:szCs w:val="18"/>
    </w:rPr>
  </w:style>
  <w:style w:type="paragraph" w:styleId="Header">
    <w:name w:val="header"/>
    <w:basedOn w:val="Normal"/>
    <w:link w:val="HeaderChar"/>
    <w:uiPriority w:val="99"/>
    <w:unhideWhenUsed/>
    <w:rsid w:val="00A6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15"/>
  </w:style>
  <w:style w:type="paragraph" w:styleId="Footer">
    <w:name w:val="footer"/>
    <w:basedOn w:val="Normal"/>
    <w:link w:val="FooterChar"/>
    <w:uiPriority w:val="99"/>
    <w:unhideWhenUsed/>
    <w:rsid w:val="00A6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15"/>
  </w:style>
  <w:style w:type="character" w:styleId="Hyperlink">
    <w:name w:val="Hyperlink"/>
    <w:basedOn w:val="DefaultParagraphFont"/>
    <w:uiPriority w:val="99"/>
    <w:unhideWhenUsed/>
    <w:rsid w:val="004468BE"/>
    <w:rPr>
      <w:color w:val="0563C1" w:themeColor="hyperlink"/>
      <w:u w:val="single"/>
    </w:rPr>
  </w:style>
  <w:style w:type="character" w:customStyle="1" w:styleId="UnresolvedMention1">
    <w:name w:val="Unresolved Mention1"/>
    <w:basedOn w:val="DefaultParagraphFont"/>
    <w:uiPriority w:val="99"/>
    <w:semiHidden/>
    <w:unhideWhenUsed/>
    <w:rsid w:val="004468BE"/>
    <w:rPr>
      <w:color w:val="808080"/>
      <w:shd w:val="clear" w:color="auto" w:fill="E6E6E6"/>
    </w:rPr>
  </w:style>
  <w:style w:type="character" w:customStyle="1" w:styleId="NoSpacingChar">
    <w:name w:val="No Spacing Char"/>
    <w:basedOn w:val="DefaultParagraphFont"/>
    <w:link w:val="NoSpacing"/>
    <w:uiPriority w:val="1"/>
    <w:rsid w:val="00596EB9"/>
    <w:rPr>
      <w:rFonts w:asciiTheme="minorHAnsi" w:hAnsiTheme="minorHAnsi"/>
    </w:rPr>
  </w:style>
  <w:style w:type="character" w:styleId="CommentReference">
    <w:name w:val="annotation reference"/>
    <w:basedOn w:val="DefaultParagraphFont"/>
    <w:uiPriority w:val="99"/>
    <w:semiHidden/>
    <w:unhideWhenUsed/>
    <w:rsid w:val="0064121B"/>
    <w:rPr>
      <w:sz w:val="16"/>
      <w:szCs w:val="16"/>
    </w:rPr>
  </w:style>
  <w:style w:type="paragraph" w:styleId="CommentText">
    <w:name w:val="annotation text"/>
    <w:basedOn w:val="Normal"/>
    <w:link w:val="CommentTextChar"/>
    <w:uiPriority w:val="99"/>
    <w:semiHidden/>
    <w:unhideWhenUsed/>
    <w:rsid w:val="0064121B"/>
    <w:pPr>
      <w:spacing w:line="240" w:lineRule="auto"/>
    </w:pPr>
    <w:rPr>
      <w:sz w:val="20"/>
      <w:szCs w:val="20"/>
    </w:rPr>
  </w:style>
  <w:style w:type="character" w:customStyle="1" w:styleId="CommentTextChar">
    <w:name w:val="Comment Text Char"/>
    <w:basedOn w:val="DefaultParagraphFont"/>
    <w:link w:val="CommentText"/>
    <w:uiPriority w:val="99"/>
    <w:semiHidden/>
    <w:rsid w:val="0064121B"/>
    <w:rPr>
      <w:sz w:val="20"/>
      <w:szCs w:val="20"/>
    </w:rPr>
  </w:style>
  <w:style w:type="paragraph" w:styleId="CommentSubject">
    <w:name w:val="annotation subject"/>
    <w:basedOn w:val="CommentText"/>
    <w:next w:val="CommentText"/>
    <w:link w:val="CommentSubjectChar"/>
    <w:uiPriority w:val="99"/>
    <w:semiHidden/>
    <w:unhideWhenUsed/>
    <w:rsid w:val="0064121B"/>
    <w:rPr>
      <w:b/>
      <w:bCs/>
    </w:rPr>
  </w:style>
  <w:style w:type="character" w:customStyle="1" w:styleId="CommentSubjectChar">
    <w:name w:val="Comment Subject Char"/>
    <w:basedOn w:val="CommentTextChar"/>
    <w:link w:val="CommentSubject"/>
    <w:uiPriority w:val="99"/>
    <w:semiHidden/>
    <w:rsid w:val="0064121B"/>
    <w:rPr>
      <w:b/>
      <w:bCs/>
      <w:sz w:val="20"/>
      <w:szCs w:val="20"/>
    </w:rPr>
  </w:style>
  <w:style w:type="character" w:styleId="PageNumber">
    <w:name w:val="page number"/>
    <w:basedOn w:val="DefaultParagraphFont"/>
    <w:uiPriority w:val="99"/>
    <w:semiHidden/>
    <w:unhideWhenUsed/>
    <w:rsid w:val="004D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70">
      <w:bodyDiv w:val="1"/>
      <w:marLeft w:val="0"/>
      <w:marRight w:val="0"/>
      <w:marTop w:val="0"/>
      <w:marBottom w:val="0"/>
      <w:divBdr>
        <w:top w:val="none" w:sz="0" w:space="0" w:color="auto"/>
        <w:left w:val="none" w:sz="0" w:space="0" w:color="auto"/>
        <w:bottom w:val="none" w:sz="0" w:space="0" w:color="auto"/>
        <w:right w:val="none" w:sz="0" w:space="0" w:color="auto"/>
      </w:divBdr>
    </w:div>
    <w:div w:id="1261258980">
      <w:bodyDiv w:val="1"/>
      <w:marLeft w:val="0"/>
      <w:marRight w:val="0"/>
      <w:marTop w:val="0"/>
      <w:marBottom w:val="0"/>
      <w:divBdr>
        <w:top w:val="none" w:sz="0" w:space="0" w:color="auto"/>
        <w:left w:val="none" w:sz="0" w:space="0" w:color="auto"/>
        <w:bottom w:val="none" w:sz="0" w:space="0" w:color="auto"/>
        <w:right w:val="none" w:sz="0" w:space="0" w:color="auto"/>
      </w:divBdr>
      <w:divsChild>
        <w:div w:id="1327441875">
          <w:marLeft w:val="0"/>
          <w:marRight w:val="0"/>
          <w:marTop w:val="0"/>
          <w:marBottom w:val="225"/>
          <w:divBdr>
            <w:top w:val="none" w:sz="0" w:space="0" w:color="auto"/>
            <w:left w:val="none" w:sz="0" w:space="0" w:color="auto"/>
            <w:bottom w:val="none" w:sz="0" w:space="0" w:color="auto"/>
            <w:right w:val="none" w:sz="0" w:space="0" w:color="auto"/>
          </w:divBdr>
        </w:div>
      </w:divsChild>
    </w:div>
    <w:div w:id="1833795274">
      <w:bodyDiv w:val="1"/>
      <w:marLeft w:val="0"/>
      <w:marRight w:val="0"/>
      <w:marTop w:val="0"/>
      <w:marBottom w:val="0"/>
      <w:divBdr>
        <w:top w:val="none" w:sz="0" w:space="0" w:color="auto"/>
        <w:left w:val="none" w:sz="0" w:space="0" w:color="auto"/>
        <w:bottom w:val="none" w:sz="0" w:space="0" w:color="auto"/>
        <w:right w:val="none" w:sz="0" w:space="0" w:color="auto"/>
      </w:divBdr>
    </w:div>
    <w:div w:id="2007393609">
      <w:bodyDiv w:val="1"/>
      <w:marLeft w:val="0"/>
      <w:marRight w:val="0"/>
      <w:marTop w:val="0"/>
      <w:marBottom w:val="0"/>
      <w:divBdr>
        <w:top w:val="none" w:sz="0" w:space="0" w:color="auto"/>
        <w:left w:val="none" w:sz="0" w:space="0" w:color="auto"/>
        <w:bottom w:val="none" w:sz="0" w:space="0" w:color="auto"/>
        <w:right w:val="none" w:sz="0" w:space="0" w:color="auto"/>
      </w:divBdr>
      <w:divsChild>
        <w:div w:id="51344652">
          <w:marLeft w:val="0"/>
          <w:marRight w:val="0"/>
          <w:marTop w:val="0"/>
          <w:marBottom w:val="0"/>
          <w:divBdr>
            <w:top w:val="none" w:sz="0" w:space="0" w:color="auto"/>
            <w:left w:val="none" w:sz="0" w:space="0" w:color="auto"/>
            <w:bottom w:val="none" w:sz="0" w:space="0" w:color="auto"/>
            <w:right w:val="none" w:sz="0" w:space="0" w:color="auto"/>
          </w:divBdr>
          <w:divsChild>
            <w:div w:id="299001403">
              <w:marLeft w:val="0"/>
              <w:marRight w:val="0"/>
              <w:marTop w:val="0"/>
              <w:marBottom w:val="0"/>
              <w:divBdr>
                <w:top w:val="none" w:sz="0" w:space="0" w:color="auto"/>
                <w:left w:val="none" w:sz="0" w:space="0" w:color="auto"/>
                <w:bottom w:val="none" w:sz="0" w:space="0" w:color="auto"/>
                <w:right w:val="none" w:sz="0" w:space="0" w:color="auto"/>
              </w:divBdr>
              <w:divsChild>
                <w:div w:id="351155628">
                  <w:marLeft w:val="0"/>
                  <w:marRight w:val="0"/>
                  <w:marTop w:val="0"/>
                  <w:marBottom w:val="0"/>
                  <w:divBdr>
                    <w:top w:val="none" w:sz="0" w:space="0" w:color="auto"/>
                    <w:left w:val="none" w:sz="0" w:space="0" w:color="auto"/>
                    <w:bottom w:val="none" w:sz="0" w:space="0" w:color="auto"/>
                    <w:right w:val="none" w:sz="0" w:space="0" w:color="auto"/>
                  </w:divBdr>
                  <w:divsChild>
                    <w:div w:id="283536729">
                      <w:marLeft w:val="0"/>
                      <w:marRight w:val="0"/>
                      <w:marTop w:val="0"/>
                      <w:marBottom w:val="0"/>
                      <w:divBdr>
                        <w:top w:val="none" w:sz="0" w:space="0" w:color="auto"/>
                        <w:left w:val="none" w:sz="0" w:space="0" w:color="auto"/>
                        <w:bottom w:val="none" w:sz="0" w:space="0" w:color="auto"/>
                        <w:right w:val="none" w:sz="0" w:space="0" w:color="auto"/>
                      </w:divBdr>
                      <w:divsChild>
                        <w:div w:id="631713796">
                          <w:marLeft w:val="0"/>
                          <w:marRight w:val="0"/>
                          <w:marTop w:val="0"/>
                          <w:marBottom w:val="0"/>
                          <w:divBdr>
                            <w:top w:val="none" w:sz="0" w:space="0" w:color="auto"/>
                            <w:left w:val="none" w:sz="0" w:space="0" w:color="auto"/>
                            <w:bottom w:val="none" w:sz="0" w:space="0" w:color="auto"/>
                            <w:right w:val="none" w:sz="0" w:space="0" w:color="auto"/>
                          </w:divBdr>
                          <w:divsChild>
                            <w:div w:id="1414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67EC-3F26-3841-B2F3-506CDC9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Sally</dc:creator>
  <cp:keywords/>
  <dc:description/>
  <cp:lastModifiedBy>Brian Heyward</cp:lastModifiedBy>
  <cp:revision>2</cp:revision>
  <cp:lastPrinted>2018-10-18T18:14:00Z</cp:lastPrinted>
  <dcterms:created xsi:type="dcterms:W3CDTF">2019-02-13T13:41:00Z</dcterms:created>
  <dcterms:modified xsi:type="dcterms:W3CDTF">2019-02-13T13:41:00Z</dcterms:modified>
</cp:coreProperties>
</file>