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8C36D" w14:textId="77777777" w:rsidR="00112E54" w:rsidRPr="00893A04" w:rsidRDefault="00112E54" w:rsidP="00112E54">
      <w:pPr>
        <w:rPr>
          <w:b/>
          <w:bCs/>
        </w:rPr>
      </w:pPr>
      <w:r w:rsidRPr="00893A04">
        <w:rPr>
          <w:b/>
          <w:bCs/>
        </w:rPr>
        <w:t>A Checklist for Administrators</w:t>
      </w:r>
    </w:p>
    <w:p w14:paraId="07404A36" w14:textId="77777777" w:rsidR="00893A04" w:rsidRDefault="00112E54" w:rsidP="00112E54">
      <w:r>
        <w:t xml:space="preserve">The </w:t>
      </w:r>
      <w:r>
        <w:t xml:space="preserve">STEELS standards require a shift in both science instruction and how students should be learning in classrooms.  The following </w:t>
      </w:r>
      <w:r w:rsidR="00893A04">
        <w:t xml:space="preserve">guide is for administrators to look for indicators of the science and engineering practices embedded in the STEELS standards.  </w:t>
      </w:r>
    </w:p>
    <w:p w14:paraId="6D329A42" w14:textId="15638BEF" w:rsidR="00112E54" w:rsidRDefault="00893A04">
      <w:r>
        <w:t>The science and engineering practices along with multi-dimensional learning should be evident in all classrooms, K-12.</w:t>
      </w:r>
    </w:p>
    <w:p w14:paraId="54F1A852" w14:textId="77777777" w:rsidR="00112E54" w:rsidRDefault="00112E5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0"/>
        <w:gridCol w:w="4392"/>
        <w:gridCol w:w="1245"/>
        <w:gridCol w:w="5713"/>
      </w:tblGrid>
      <w:tr w:rsidR="00112E54" w14:paraId="187F34E9" w14:textId="77777777" w:rsidTr="00893A04">
        <w:tc>
          <w:tcPr>
            <w:tcW w:w="3055" w:type="dxa"/>
            <w:shd w:val="clear" w:color="auto" w:fill="D9E2F3" w:themeFill="accent1" w:themeFillTint="33"/>
          </w:tcPr>
          <w:p w14:paraId="68632D8C" w14:textId="2D4203CF" w:rsidR="00112E54" w:rsidRPr="00893A04" w:rsidRDefault="00112E54">
            <w:pPr>
              <w:rPr>
                <w:rFonts w:cstheme="minorHAnsi"/>
              </w:rPr>
            </w:pPr>
            <w:r w:rsidRPr="00893A04">
              <w:rPr>
                <w:rFonts w:cstheme="minorHAnsi"/>
              </w:rPr>
              <w:t>Indicators of STEELS Science and Engineering Practices</w:t>
            </w:r>
          </w:p>
        </w:tc>
        <w:tc>
          <w:tcPr>
            <w:tcW w:w="4410" w:type="dxa"/>
            <w:shd w:val="clear" w:color="auto" w:fill="D9E2F3" w:themeFill="accent1" w:themeFillTint="33"/>
          </w:tcPr>
          <w:p w14:paraId="3FD73E42" w14:textId="55E214E1" w:rsidR="00112E54" w:rsidRPr="00893A04" w:rsidRDefault="00112E54">
            <w:pPr>
              <w:rPr>
                <w:rFonts w:cstheme="minorHAnsi"/>
              </w:rPr>
            </w:pPr>
            <w:r w:rsidRPr="00893A04">
              <w:rPr>
                <w:rFonts w:cstheme="minorHAnsi"/>
              </w:rPr>
              <w:t>Examples</w:t>
            </w:r>
          </w:p>
        </w:tc>
        <w:tc>
          <w:tcPr>
            <w:tcW w:w="990" w:type="dxa"/>
            <w:shd w:val="clear" w:color="auto" w:fill="D9E2F3" w:themeFill="accent1" w:themeFillTint="33"/>
          </w:tcPr>
          <w:p w14:paraId="3F7C411E" w14:textId="55A9A702" w:rsidR="00112E54" w:rsidRDefault="00112E54">
            <w:r>
              <w:t>Evident in Classroom?</w:t>
            </w:r>
          </w:p>
        </w:tc>
        <w:tc>
          <w:tcPr>
            <w:tcW w:w="5760" w:type="dxa"/>
            <w:shd w:val="clear" w:color="auto" w:fill="D9E2F3" w:themeFill="accent1" w:themeFillTint="33"/>
          </w:tcPr>
          <w:p w14:paraId="1CDAFF41" w14:textId="38CB46CB" w:rsidR="00112E54" w:rsidRDefault="00112E54">
            <w:r>
              <w:t>Evidence</w:t>
            </w:r>
          </w:p>
        </w:tc>
      </w:tr>
      <w:tr w:rsidR="00112E54" w14:paraId="3B5AF8F5" w14:textId="77777777" w:rsidTr="00893A04">
        <w:tc>
          <w:tcPr>
            <w:tcW w:w="3055" w:type="dxa"/>
          </w:tcPr>
          <w:p w14:paraId="631D8F61" w14:textId="5FE47583" w:rsidR="00112E54" w:rsidRPr="00893A04" w:rsidRDefault="00112E54" w:rsidP="00112E54">
            <w:pPr>
              <w:pStyle w:val="Pa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93A04">
              <w:rPr>
                <w:rStyle w:val="A3"/>
                <w:rFonts w:asciiTheme="minorHAnsi" w:hAnsiTheme="minorHAnsi" w:cstheme="minorHAnsi"/>
                <w:sz w:val="22"/>
                <w:szCs w:val="22"/>
              </w:rPr>
              <w:t xml:space="preserve">Phenomena and problem-solving drives lessons and investigations </w:t>
            </w:r>
          </w:p>
        </w:tc>
        <w:tc>
          <w:tcPr>
            <w:tcW w:w="4410" w:type="dxa"/>
          </w:tcPr>
          <w:p w14:paraId="00127A0C" w14:textId="1C74AB24" w:rsidR="00112E54" w:rsidRPr="00893A04" w:rsidRDefault="00112E54" w:rsidP="00112E54">
            <w:pPr>
              <w:pStyle w:val="Pa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93A04">
              <w:rPr>
                <w:rStyle w:val="A3"/>
                <w:rFonts w:asciiTheme="minorHAnsi" w:hAnsiTheme="minorHAnsi" w:cstheme="minorHAnsi"/>
                <w:sz w:val="22"/>
                <w:szCs w:val="22"/>
              </w:rPr>
              <w:t xml:space="preserve">Students are engaged with real-world phenomena and are designing solutions to real-world problems within each lesson. </w:t>
            </w:r>
          </w:p>
        </w:tc>
        <w:tc>
          <w:tcPr>
            <w:tcW w:w="990" w:type="dxa"/>
          </w:tcPr>
          <w:p w14:paraId="5FE0D0DC" w14:textId="77777777" w:rsidR="00112E54" w:rsidRDefault="00112E54"/>
        </w:tc>
        <w:tc>
          <w:tcPr>
            <w:tcW w:w="5760" w:type="dxa"/>
          </w:tcPr>
          <w:p w14:paraId="4EB97219" w14:textId="77777777" w:rsidR="00112E54" w:rsidRDefault="00112E54"/>
        </w:tc>
      </w:tr>
      <w:tr w:rsidR="00112E54" w14:paraId="720A36EE" w14:textId="77777777" w:rsidTr="00893A04">
        <w:tc>
          <w:tcPr>
            <w:tcW w:w="3055" w:type="dxa"/>
          </w:tcPr>
          <w:p w14:paraId="2C0D9A9C" w14:textId="0317E30C" w:rsidR="00112E54" w:rsidRPr="00893A04" w:rsidRDefault="00112E54" w:rsidP="00112E54">
            <w:pPr>
              <w:pStyle w:val="Pa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93A04">
              <w:rPr>
                <w:rStyle w:val="A3"/>
                <w:rFonts w:asciiTheme="minorHAnsi" w:hAnsiTheme="minorHAnsi" w:cstheme="minorHAnsi"/>
                <w:sz w:val="22"/>
                <w:szCs w:val="22"/>
              </w:rPr>
              <w:t xml:space="preserve">Lessons follow a progression of learning </w:t>
            </w:r>
          </w:p>
        </w:tc>
        <w:tc>
          <w:tcPr>
            <w:tcW w:w="4410" w:type="dxa"/>
          </w:tcPr>
          <w:p w14:paraId="20F110B7" w14:textId="2A39FF69" w:rsidR="00112E54" w:rsidRPr="00893A04" w:rsidRDefault="00112E54" w:rsidP="00112E54">
            <w:pPr>
              <w:pStyle w:val="Pa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93A04">
              <w:rPr>
                <w:rStyle w:val="A3"/>
                <w:rFonts w:asciiTheme="minorHAnsi" w:hAnsiTheme="minorHAnsi" w:cstheme="minorHAnsi"/>
                <w:sz w:val="22"/>
                <w:szCs w:val="22"/>
              </w:rPr>
              <w:t xml:space="preserve">Students are investigating to obtain information and evidence to construct explanations for phenomena. </w:t>
            </w:r>
          </w:p>
        </w:tc>
        <w:tc>
          <w:tcPr>
            <w:tcW w:w="990" w:type="dxa"/>
          </w:tcPr>
          <w:p w14:paraId="5B1AFF3E" w14:textId="77777777" w:rsidR="00112E54" w:rsidRDefault="00112E54"/>
        </w:tc>
        <w:tc>
          <w:tcPr>
            <w:tcW w:w="5760" w:type="dxa"/>
          </w:tcPr>
          <w:p w14:paraId="35BEC14B" w14:textId="77777777" w:rsidR="00112E54" w:rsidRDefault="00112E54"/>
        </w:tc>
      </w:tr>
      <w:tr w:rsidR="00112E54" w14:paraId="2B3043E5" w14:textId="77777777" w:rsidTr="00893A04">
        <w:tc>
          <w:tcPr>
            <w:tcW w:w="3055" w:type="dxa"/>
          </w:tcPr>
          <w:p w14:paraId="0CEA3CC1" w14:textId="05A5AC00" w:rsidR="00112E54" w:rsidRPr="00893A04" w:rsidRDefault="00112E54" w:rsidP="00112E54">
            <w:pPr>
              <w:pStyle w:val="Pa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93A04">
              <w:rPr>
                <w:rStyle w:val="A3"/>
                <w:rFonts w:asciiTheme="minorHAnsi" w:hAnsiTheme="minorHAnsi" w:cstheme="minorHAnsi"/>
                <w:sz w:val="22"/>
                <w:szCs w:val="22"/>
              </w:rPr>
              <w:t xml:space="preserve">Students design solutions to real-world problems </w:t>
            </w:r>
          </w:p>
        </w:tc>
        <w:tc>
          <w:tcPr>
            <w:tcW w:w="4410" w:type="dxa"/>
          </w:tcPr>
          <w:p w14:paraId="112967FF" w14:textId="2D506A8E" w:rsidR="00112E54" w:rsidRPr="00893A04" w:rsidRDefault="00112E54" w:rsidP="00112E54">
            <w:pPr>
              <w:pStyle w:val="Pa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93A04">
              <w:rPr>
                <w:rStyle w:val="A3"/>
                <w:rFonts w:asciiTheme="minorHAnsi" w:hAnsiTheme="minorHAnsi" w:cstheme="minorHAnsi"/>
                <w:sz w:val="22"/>
                <w:szCs w:val="22"/>
              </w:rPr>
              <w:t xml:space="preserve">Students are developing and optimizing solutions to problems with criteria and constraints through testing and analysis </w:t>
            </w:r>
          </w:p>
        </w:tc>
        <w:tc>
          <w:tcPr>
            <w:tcW w:w="990" w:type="dxa"/>
          </w:tcPr>
          <w:p w14:paraId="7C8757BB" w14:textId="77777777" w:rsidR="00112E54" w:rsidRDefault="00112E54"/>
        </w:tc>
        <w:tc>
          <w:tcPr>
            <w:tcW w:w="5760" w:type="dxa"/>
          </w:tcPr>
          <w:p w14:paraId="6F3DA6AE" w14:textId="77777777" w:rsidR="00112E54" w:rsidRDefault="00112E54"/>
        </w:tc>
      </w:tr>
      <w:tr w:rsidR="00112E54" w14:paraId="19FCBA3E" w14:textId="77777777" w:rsidTr="00893A04">
        <w:tc>
          <w:tcPr>
            <w:tcW w:w="3055" w:type="dxa"/>
          </w:tcPr>
          <w:p w14:paraId="75A96435" w14:textId="208A18F3" w:rsidR="00112E54" w:rsidRPr="00893A04" w:rsidRDefault="00112E54" w:rsidP="00112E54">
            <w:pPr>
              <w:pStyle w:val="Pa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93A04">
              <w:rPr>
                <w:rStyle w:val="A3"/>
                <w:rFonts w:asciiTheme="minorHAnsi" w:hAnsiTheme="minorHAnsi" w:cstheme="minorHAnsi"/>
                <w:sz w:val="22"/>
                <w:szCs w:val="22"/>
              </w:rPr>
              <w:t xml:space="preserve">Students communicate results </w:t>
            </w:r>
          </w:p>
        </w:tc>
        <w:tc>
          <w:tcPr>
            <w:tcW w:w="4410" w:type="dxa"/>
          </w:tcPr>
          <w:p w14:paraId="7E76320C" w14:textId="02C2B6A1" w:rsidR="00112E54" w:rsidRPr="00893A04" w:rsidRDefault="00112E54" w:rsidP="00112E54">
            <w:pPr>
              <w:pStyle w:val="Pa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93A04">
              <w:rPr>
                <w:rStyle w:val="A3"/>
                <w:rFonts w:asciiTheme="minorHAnsi" w:hAnsiTheme="minorHAnsi" w:cstheme="minorHAnsi"/>
                <w:sz w:val="22"/>
                <w:szCs w:val="22"/>
              </w:rPr>
              <w:t xml:space="preserve">Groups present the results of their investigations/engineering projects to the class. </w:t>
            </w:r>
          </w:p>
        </w:tc>
        <w:tc>
          <w:tcPr>
            <w:tcW w:w="990" w:type="dxa"/>
          </w:tcPr>
          <w:p w14:paraId="176AECAD" w14:textId="77777777" w:rsidR="00112E54" w:rsidRDefault="00112E54"/>
        </w:tc>
        <w:tc>
          <w:tcPr>
            <w:tcW w:w="5760" w:type="dxa"/>
          </w:tcPr>
          <w:p w14:paraId="7C065520" w14:textId="77777777" w:rsidR="00112E54" w:rsidRDefault="00112E54"/>
        </w:tc>
      </w:tr>
      <w:tr w:rsidR="00112E54" w14:paraId="7410FC21" w14:textId="77777777" w:rsidTr="00893A04">
        <w:tc>
          <w:tcPr>
            <w:tcW w:w="3055" w:type="dxa"/>
          </w:tcPr>
          <w:p w14:paraId="3D4C57F8" w14:textId="77777777" w:rsidR="00112E54" w:rsidRPr="00893A04" w:rsidRDefault="00112E54" w:rsidP="00112E54">
            <w:pPr>
              <w:pStyle w:val="Pa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93A04">
              <w:rPr>
                <w:rStyle w:val="A3"/>
                <w:rFonts w:asciiTheme="minorHAnsi" w:hAnsiTheme="minorHAnsi" w:cstheme="minorHAnsi"/>
                <w:sz w:val="22"/>
                <w:szCs w:val="22"/>
              </w:rPr>
              <w:t xml:space="preserve">Notebooks or lab books are used </w:t>
            </w:r>
          </w:p>
          <w:p w14:paraId="0F819BB1" w14:textId="77777777" w:rsidR="00112E54" w:rsidRPr="00893A04" w:rsidRDefault="00112E54">
            <w:pPr>
              <w:rPr>
                <w:rFonts w:cstheme="minorHAnsi"/>
              </w:rPr>
            </w:pPr>
          </w:p>
        </w:tc>
        <w:tc>
          <w:tcPr>
            <w:tcW w:w="4410" w:type="dxa"/>
          </w:tcPr>
          <w:p w14:paraId="7A3E8D7E" w14:textId="26FC09AC" w:rsidR="00112E54" w:rsidRPr="00893A04" w:rsidRDefault="00112E54" w:rsidP="00893A04">
            <w:pPr>
              <w:pStyle w:val="Pa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93A04">
              <w:rPr>
                <w:rStyle w:val="A3"/>
                <w:rFonts w:asciiTheme="minorHAnsi" w:hAnsiTheme="minorHAnsi" w:cstheme="minorHAnsi"/>
                <w:sz w:val="22"/>
                <w:szCs w:val="22"/>
              </w:rPr>
              <w:t xml:space="preserve">Students are using science notebooks to collect data, organize their ideas and plans, and make claims supported by evidence. </w:t>
            </w:r>
          </w:p>
        </w:tc>
        <w:tc>
          <w:tcPr>
            <w:tcW w:w="990" w:type="dxa"/>
          </w:tcPr>
          <w:p w14:paraId="4CC723D1" w14:textId="77777777" w:rsidR="00112E54" w:rsidRDefault="00112E54"/>
        </w:tc>
        <w:tc>
          <w:tcPr>
            <w:tcW w:w="5760" w:type="dxa"/>
          </w:tcPr>
          <w:p w14:paraId="0EB5EB4F" w14:textId="77777777" w:rsidR="00112E54" w:rsidRDefault="00112E54"/>
        </w:tc>
      </w:tr>
      <w:tr w:rsidR="00112E54" w14:paraId="36334F33" w14:textId="77777777" w:rsidTr="00893A04">
        <w:tc>
          <w:tcPr>
            <w:tcW w:w="3055" w:type="dxa"/>
          </w:tcPr>
          <w:p w14:paraId="651A3DB6" w14:textId="77777777" w:rsidR="00112E54" w:rsidRPr="00893A04" w:rsidRDefault="00112E54" w:rsidP="00112E54">
            <w:pPr>
              <w:pStyle w:val="Pa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93A04">
              <w:rPr>
                <w:rStyle w:val="A3"/>
                <w:rFonts w:asciiTheme="minorHAnsi" w:hAnsiTheme="minorHAnsi" w:cstheme="minorHAnsi"/>
                <w:sz w:val="22"/>
                <w:szCs w:val="22"/>
              </w:rPr>
              <w:t xml:space="preserve">Inquiry-based instruction engages students </w:t>
            </w:r>
          </w:p>
          <w:p w14:paraId="4AA5744D" w14:textId="77777777" w:rsidR="00112E54" w:rsidRPr="00893A04" w:rsidRDefault="00112E54">
            <w:pPr>
              <w:rPr>
                <w:rFonts w:cstheme="minorHAnsi"/>
              </w:rPr>
            </w:pPr>
          </w:p>
        </w:tc>
        <w:tc>
          <w:tcPr>
            <w:tcW w:w="4410" w:type="dxa"/>
          </w:tcPr>
          <w:p w14:paraId="486B809E" w14:textId="2E0BC7A7" w:rsidR="00112E54" w:rsidRPr="00893A04" w:rsidRDefault="00112E54" w:rsidP="00893A04">
            <w:pPr>
              <w:pStyle w:val="Pa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93A04">
              <w:rPr>
                <w:rStyle w:val="A3"/>
                <w:rFonts w:asciiTheme="minorHAnsi" w:hAnsiTheme="minorHAnsi" w:cstheme="minorHAnsi"/>
                <w:sz w:val="22"/>
                <w:szCs w:val="22"/>
              </w:rPr>
              <w:t xml:space="preserve">Students find answers, ask new questions, and engage in hands-on investigations. </w:t>
            </w:r>
          </w:p>
        </w:tc>
        <w:tc>
          <w:tcPr>
            <w:tcW w:w="990" w:type="dxa"/>
          </w:tcPr>
          <w:p w14:paraId="5F3214A6" w14:textId="77777777" w:rsidR="00112E54" w:rsidRDefault="00112E54"/>
        </w:tc>
        <w:tc>
          <w:tcPr>
            <w:tcW w:w="5760" w:type="dxa"/>
          </w:tcPr>
          <w:p w14:paraId="1F4F09AF" w14:textId="77777777" w:rsidR="00112E54" w:rsidRDefault="00112E54"/>
        </w:tc>
      </w:tr>
      <w:tr w:rsidR="00112E54" w14:paraId="78BC81A4" w14:textId="77777777" w:rsidTr="00893A04">
        <w:tc>
          <w:tcPr>
            <w:tcW w:w="3055" w:type="dxa"/>
          </w:tcPr>
          <w:p w14:paraId="034F79EC" w14:textId="77777777" w:rsidR="00112E54" w:rsidRPr="00893A04" w:rsidRDefault="00112E54" w:rsidP="00112E54">
            <w:pPr>
              <w:pStyle w:val="Pa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93A04">
              <w:rPr>
                <w:rStyle w:val="A3"/>
                <w:rFonts w:asciiTheme="minorHAnsi" w:hAnsiTheme="minorHAnsi" w:cstheme="minorHAnsi"/>
                <w:sz w:val="22"/>
                <w:szCs w:val="22"/>
              </w:rPr>
              <w:t xml:space="preserve">Students work collaboratively </w:t>
            </w:r>
          </w:p>
          <w:p w14:paraId="69721C16" w14:textId="77777777" w:rsidR="00112E54" w:rsidRPr="00893A04" w:rsidRDefault="00112E54">
            <w:pPr>
              <w:rPr>
                <w:rFonts w:cstheme="minorHAnsi"/>
              </w:rPr>
            </w:pPr>
          </w:p>
        </w:tc>
        <w:tc>
          <w:tcPr>
            <w:tcW w:w="4410" w:type="dxa"/>
          </w:tcPr>
          <w:p w14:paraId="59AC598C" w14:textId="14F7260A" w:rsidR="00112E54" w:rsidRPr="00893A04" w:rsidRDefault="00112E54" w:rsidP="00893A04">
            <w:pPr>
              <w:pStyle w:val="Pa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93A04">
              <w:rPr>
                <w:rStyle w:val="A3"/>
                <w:rFonts w:asciiTheme="minorHAnsi" w:hAnsiTheme="minorHAnsi" w:cstheme="minorHAnsi"/>
                <w:sz w:val="22"/>
                <w:szCs w:val="22"/>
              </w:rPr>
              <w:t xml:space="preserve">Students actively engage in science while working in pairs or small groups. </w:t>
            </w:r>
          </w:p>
        </w:tc>
        <w:tc>
          <w:tcPr>
            <w:tcW w:w="990" w:type="dxa"/>
          </w:tcPr>
          <w:p w14:paraId="43F43CBB" w14:textId="77777777" w:rsidR="00112E54" w:rsidRDefault="00112E54"/>
        </w:tc>
        <w:tc>
          <w:tcPr>
            <w:tcW w:w="5760" w:type="dxa"/>
          </w:tcPr>
          <w:p w14:paraId="0BCAA8DB" w14:textId="77777777" w:rsidR="00112E54" w:rsidRDefault="00112E54"/>
        </w:tc>
      </w:tr>
      <w:tr w:rsidR="00112E54" w14:paraId="045D4FF2" w14:textId="77777777" w:rsidTr="00893A04">
        <w:tc>
          <w:tcPr>
            <w:tcW w:w="3055" w:type="dxa"/>
          </w:tcPr>
          <w:p w14:paraId="0A7DD743" w14:textId="54EE7DED" w:rsidR="00112E54" w:rsidRPr="00893A04" w:rsidRDefault="00112E54" w:rsidP="00893A04">
            <w:pPr>
              <w:pStyle w:val="Pa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93A04">
              <w:rPr>
                <w:rStyle w:val="A3"/>
                <w:rFonts w:asciiTheme="minorHAnsi" w:hAnsiTheme="minorHAnsi" w:cstheme="minorHAnsi"/>
                <w:sz w:val="22"/>
                <w:szCs w:val="22"/>
              </w:rPr>
              <w:t xml:space="preserve">Lessons integrate mathematics and reading </w:t>
            </w:r>
          </w:p>
        </w:tc>
        <w:tc>
          <w:tcPr>
            <w:tcW w:w="4410" w:type="dxa"/>
          </w:tcPr>
          <w:p w14:paraId="18B7EAA7" w14:textId="687B1556" w:rsidR="00112E54" w:rsidRPr="00893A04" w:rsidRDefault="00112E54" w:rsidP="00893A04">
            <w:pPr>
              <w:pStyle w:val="Pa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93A04">
              <w:rPr>
                <w:rStyle w:val="A3"/>
                <w:rFonts w:asciiTheme="minorHAnsi" w:hAnsiTheme="minorHAnsi" w:cstheme="minorHAnsi"/>
                <w:sz w:val="22"/>
                <w:szCs w:val="22"/>
              </w:rPr>
              <w:t xml:space="preserve">Students read and apply math skills to obtain additional information or data. </w:t>
            </w:r>
          </w:p>
        </w:tc>
        <w:tc>
          <w:tcPr>
            <w:tcW w:w="990" w:type="dxa"/>
          </w:tcPr>
          <w:p w14:paraId="62B1BCD1" w14:textId="77777777" w:rsidR="00112E54" w:rsidRDefault="00112E54"/>
        </w:tc>
        <w:tc>
          <w:tcPr>
            <w:tcW w:w="5760" w:type="dxa"/>
          </w:tcPr>
          <w:p w14:paraId="57A587F3" w14:textId="77777777" w:rsidR="00112E54" w:rsidRDefault="00112E54"/>
        </w:tc>
      </w:tr>
      <w:tr w:rsidR="00112E54" w14:paraId="66FADACB" w14:textId="77777777" w:rsidTr="00893A04">
        <w:tc>
          <w:tcPr>
            <w:tcW w:w="3055" w:type="dxa"/>
          </w:tcPr>
          <w:p w14:paraId="722A88BE" w14:textId="77777777" w:rsidR="00112E54" w:rsidRPr="00893A04" w:rsidRDefault="00112E54" w:rsidP="00112E54">
            <w:pPr>
              <w:pStyle w:val="Pa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93A04">
              <w:rPr>
                <w:rStyle w:val="A3"/>
                <w:rFonts w:asciiTheme="minorHAnsi" w:hAnsiTheme="minorHAnsi" w:cstheme="minorHAnsi"/>
                <w:sz w:val="22"/>
                <w:szCs w:val="22"/>
              </w:rPr>
              <w:t xml:space="preserve">Teacher acts as facilitator </w:t>
            </w:r>
          </w:p>
          <w:p w14:paraId="6EA1273F" w14:textId="77777777" w:rsidR="00112E54" w:rsidRPr="00893A04" w:rsidRDefault="00112E54">
            <w:pPr>
              <w:rPr>
                <w:rFonts w:cstheme="minorHAnsi"/>
              </w:rPr>
            </w:pPr>
          </w:p>
        </w:tc>
        <w:tc>
          <w:tcPr>
            <w:tcW w:w="4410" w:type="dxa"/>
          </w:tcPr>
          <w:p w14:paraId="376BA010" w14:textId="5C61C656" w:rsidR="00112E54" w:rsidRPr="00893A04" w:rsidRDefault="00112E54" w:rsidP="00893A04">
            <w:pPr>
              <w:pStyle w:val="Pa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93A04">
              <w:rPr>
                <w:rStyle w:val="A3"/>
                <w:rFonts w:asciiTheme="minorHAnsi" w:hAnsiTheme="minorHAnsi" w:cstheme="minorHAnsi"/>
                <w:sz w:val="22"/>
                <w:szCs w:val="22"/>
              </w:rPr>
              <w:t xml:space="preserve">Teacher guides instruction by questioning, not telling. Students work both in small groups and independently. </w:t>
            </w:r>
          </w:p>
        </w:tc>
        <w:tc>
          <w:tcPr>
            <w:tcW w:w="990" w:type="dxa"/>
          </w:tcPr>
          <w:p w14:paraId="36E8492D" w14:textId="77777777" w:rsidR="00112E54" w:rsidRDefault="00112E54"/>
        </w:tc>
        <w:tc>
          <w:tcPr>
            <w:tcW w:w="5760" w:type="dxa"/>
          </w:tcPr>
          <w:p w14:paraId="084C0224" w14:textId="77777777" w:rsidR="00112E54" w:rsidRDefault="00112E54"/>
        </w:tc>
      </w:tr>
      <w:tr w:rsidR="00112E54" w14:paraId="674B078B" w14:textId="77777777" w:rsidTr="00893A04">
        <w:tc>
          <w:tcPr>
            <w:tcW w:w="3055" w:type="dxa"/>
          </w:tcPr>
          <w:p w14:paraId="159F45A7" w14:textId="7C96AE5C" w:rsidR="00112E54" w:rsidRPr="00893A04" w:rsidRDefault="00112E54" w:rsidP="00112E54">
            <w:pPr>
              <w:pStyle w:val="Pa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93A04">
              <w:rPr>
                <w:rStyle w:val="A3"/>
                <w:rFonts w:asciiTheme="minorHAnsi" w:hAnsiTheme="minorHAnsi" w:cstheme="minorHAnsi"/>
                <w:sz w:val="22"/>
                <w:szCs w:val="22"/>
              </w:rPr>
              <w:t>Use of a learning cycle (</w:t>
            </w:r>
            <w:r w:rsidR="008428A0">
              <w:rPr>
                <w:rStyle w:val="A3"/>
                <w:rFonts w:asciiTheme="minorHAnsi" w:hAnsiTheme="minorHAnsi" w:cstheme="minorHAnsi"/>
                <w:sz w:val="22"/>
                <w:szCs w:val="22"/>
              </w:rPr>
              <w:t xml:space="preserve">for example: </w:t>
            </w:r>
            <w:r w:rsidRPr="00893A04">
              <w:rPr>
                <w:rStyle w:val="A3"/>
                <w:rFonts w:asciiTheme="minorHAnsi" w:hAnsiTheme="minorHAnsi" w:cstheme="minorHAnsi"/>
                <w:sz w:val="22"/>
                <w:szCs w:val="22"/>
              </w:rPr>
              <w:t>5E</w:t>
            </w:r>
            <w:r w:rsidR="00B11BC0">
              <w:rPr>
                <w:rStyle w:val="A3"/>
                <w:rFonts w:asciiTheme="minorHAnsi" w:hAnsiTheme="minorHAnsi" w:cstheme="minorHAnsi"/>
                <w:sz w:val="22"/>
                <w:szCs w:val="22"/>
              </w:rPr>
              <w:t>,</w:t>
            </w:r>
            <w:r w:rsidR="00B11BC0">
              <w:rPr>
                <w:rStyle w:val="A3"/>
                <w:rFonts w:cstheme="minorHAnsi"/>
              </w:rPr>
              <w:t xml:space="preserve"> </w:t>
            </w:r>
            <w:r w:rsidR="001F18C1">
              <w:rPr>
                <w:rStyle w:val="A3"/>
                <w:rFonts w:cstheme="minorHAnsi"/>
              </w:rPr>
              <w:t xml:space="preserve">6E, </w:t>
            </w:r>
            <w:r w:rsidR="008428A0">
              <w:rPr>
                <w:rStyle w:val="A3"/>
                <w:rFonts w:cstheme="minorHAnsi"/>
              </w:rPr>
              <w:t>Engineering Design Process, etc.</w:t>
            </w:r>
            <w:r w:rsidRPr="00893A04">
              <w:rPr>
                <w:rStyle w:val="A3"/>
                <w:rFonts w:asciiTheme="minorHAnsi" w:hAnsiTheme="minorHAnsi" w:cstheme="minorHAnsi"/>
                <w:sz w:val="22"/>
                <w:szCs w:val="22"/>
              </w:rPr>
              <w:t xml:space="preserve">) is evident </w:t>
            </w:r>
          </w:p>
          <w:p w14:paraId="2CA5EA40" w14:textId="77777777" w:rsidR="00112E54" w:rsidRPr="00893A04" w:rsidRDefault="00112E54">
            <w:pPr>
              <w:rPr>
                <w:rFonts w:cstheme="minorHAnsi"/>
              </w:rPr>
            </w:pPr>
          </w:p>
        </w:tc>
        <w:tc>
          <w:tcPr>
            <w:tcW w:w="4410" w:type="dxa"/>
          </w:tcPr>
          <w:p w14:paraId="741868F9" w14:textId="2E02B7E5" w:rsidR="00112E54" w:rsidRPr="00893A04" w:rsidRDefault="00112E54" w:rsidP="00893A04">
            <w:pPr>
              <w:pStyle w:val="Pa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93A04">
              <w:rPr>
                <w:rStyle w:val="A3"/>
                <w:rFonts w:asciiTheme="minorHAnsi" w:hAnsiTheme="minorHAnsi" w:cstheme="minorHAnsi"/>
                <w:sz w:val="22"/>
                <w:szCs w:val="22"/>
              </w:rPr>
              <w:t xml:space="preserve">Students are continually drawing upon prior knowledge, exploring and explaining phenomena, designing solutions, applying </w:t>
            </w:r>
            <w:r w:rsidRPr="00893A04">
              <w:rPr>
                <w:rStyle w:val="A3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newly gained knowledge to analogous concepts, and evaluating their knowledge. </w:t>
            </w:r>
          </w:p>
        </w:tc>
        <w:tc>
          <w:tcPr>
            <w:tcW w:w="990" w:type="dxa"/>
          </w:tcPr>
          <w:p w14:paraId="677FFC7C" w14:textId="77777777" w:rsidR="00112E54" w:rsidRDefault="00112E54"/>
        </w:tc>
        <w:tc>
          <w:tcPr>
            <w:tcW w:w="5760" w:type="dxa"/>
          </w:tcPr>
          <w:p w14:paraId="34060DC5" w14:textId="77777777" w:rsidR="00112E54" w:rsidRDefault="00112E54"/>
        </w:tc>
      </w:tr>
      <w:tr w:rsidR="00112E54" w14:paraId="3449849A" w14:textId="77777777" w:rsidTr="00893A04">
        <w:tc>
          <w:tcPr>
            <w:tcW w:w="3055" w:type="dxa"/>
          </w:tcPr>
          <w:p w14:paraId="6F718561" w14:textId="77777777" w:rsidR="00112E54" w:rsidRPr="00893A04" w:rsidRDefault="00112E54" w:rsidP="00112E54">
            <w:pPr>
              <w:pStyle w:val="Pa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93A04">
              <w:rPr>
                <w:rStyle w:val="A3"/>
                <w:rFonts w:asciiTheme="minorHAnsi" w:hAnsiTheme="minorHAnsi" w:cstheme="minorHAnsi"/>
                <w:sz w:val="22"/>
                <w:szCs w:val="22"/>
              </w:rPr>
              <w:t xml:space="preserve">Assessment is evident and takes multiple forms </w:t>
            </w:r>
          </w:p>
          <w:p w14:paraId="009D1F57" w14:textId="77777777" w:rsidR="00112E54" w:rsidRPr="00893A04" w:rsidRDefault="00112E54">
            <w:pPr>
              <w:rPr>
                <w:rFonts w:cstheme="minorHAnsi"/>
              </w:rPr>
            </w:pPr>
          </w:p>
        </w:tc>
        <w:tc>
          <w:tcPr>
            <w:tcW w:w="4410" w:type="dxa"/>
          </w:tcPr>
          <w:p w14:paraId="26C807A7" w14:textId="3955A030" w:rsidR="00112E54" w:rsidRPr="00893A04" w:rsidRDefault="00112E54" w:rsidP="00893A04">
            <w:pPr>
              <w:pStyle w:val="Pa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93A04">
              <w:rPr>
                <w:rStyle w:val="A3"/>
                <w:rFonts w:asciiTheme="minorHAnsi" w:hAnsiTheme="minorHAnsi" w:cstheme="minorHAnsi"/>
                <w:sz w:val="22"/>
                <w:szCs w:val="22"/>
              </w:rPr>
              <w:t xml:space="preserve">Examples of assessment: teacher check sheets, notebooks, rubrics for scoring projects or presentations, exit slips. </w:t>
            </w:r>
          </w:p>
        </w:tc>
        <w:tc>
          <w:tcPr>
            <w:tcW w:w="990" w:type="dxa"/>
          </w:tcPr>
          <w:p w14:paraId="62DA4A3D" w14:textId="77777777" w:rsidR="00112E54" w:rsidRDefault="00112E54"/>
        </w:tc>
        <w:tc>
          <w:tcPr>
            <w:tcW w:w="5760" w:type="dxa"/>
          </w:tcPr>
          <w:p w14:paraId="6B5EF0D1" w14:textId="77777777" w:rsidR="00112E54" w:rsidRDefault="00112E54"/>
        </w:tc>
      </w:tr>
      <w:tr w:rsidR="00112E54" w14:paraId="784B00B9" w14:textId="77777777" w:rsidTr="00893A04">
        <w:tc>
          <w:tcPr>
            <w:tcW w:w="3055" w:type="dxa"/>
          </w:tcPr>
          <w:p w14:paraId="459978DA" w14:textId="77777777" w:rsidR="00112E54" w:rsidRPr="00893A04" w:rsidRDefault="00112E54" w:rsidP="00112E54">
            <w:pPr>
              <w:pStyle w:val="Pa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93A04">
              <w:rPr>
                <w:rStyle w:val="A3"/>
                <w:rFonts w:asciiTheme="minorHAnsi" w:hAnsiTheme="minorHAnsi" w:cstheme="minorHAnsi"/>
                <w:sz w:val="22"/>
                <w:szCs w:val="22"/>
              </w:rPr>
              <w:t xml:space="preserve">Hands-on science materials are used by students </w:t>
            </w:r>
          </w:p>
          <w:p w14:paraId="69964978" w14:textId="77777777" w:rsidR="00112E54" w:rsidRPr="00893A04" w:rsidRDefault="00112E54">
            <w:pPr>
              <w:rPr>
                <w:rFonts w:cstheme="minorHAnsi"/>
              </w:rPr>
            </w:pPr>
          </w:p>
        </w:tc>
        <w:tc>
          <w:tcPr>
            <w:tcW w:w="4410" w:type="dxa"/>
          </w:tcPr>
          <w:p w14:paraId="458D6991" w14:textId="24EF1CAB" w:rsidR="00112E54" w:rsidRPr="00893A04" w:rsidRDefault="00112E54" w:rsidP="00893A04">
            <w:pPr>
              <w:pStyle w:val="Pa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93A04">
              <w:rPr>
                <w:rStyle w:val="A3"/>
                <w:rFonts w:asciiTheme="minorHAnsi" w:hAnsiTheme="minorHAnsi" w:cstheme="minorHAnsi"/>
                <w:sz w:val="22"/>
                <w:szCs w:val="22"/>
              </w:rPr>
              <w:t xml:space="preserve">Students engage with science materials rather than watching teacher demos or experiencing concepts only through videos or simulations. </w:t>
            </w:r>
          </w:p>
        </w:tc>
        <w:tc>
          <w:tcPr>
            <w:tcW w:w="990" w:type="dxa"/>
          </w:tcPr>
          <w:p w14:paraId="5D17CBDF" w14:textId="77777777" w:rsidR="00112E54" w:rsidRDefault="00112E54"/>
        </w:tc>
        <w:tc>
          <w:tcPr>
            <w:tcW w:w="5760" w:type="dxa"/>
          </w:tcPr>
          <w:p w14:paraId="74F50EF0" w14:textId="77777777" w:rsidR="00112E54" w:rsidRDefault="00112E54"/>
        </w:tc>
      </w:tr>
      <w:tr w:rsidR="00112E54" w14:paraId="27C77AD6" w14:textId="77777777" w:rsidTr="00893A04">
        <w:tc>
          <w:tcPr>
            <w:tcW w:w="3055" w:type="dxa"/>
          </w:tcPr>
          <w:p w14:paraId="47CFEA17" w14:textId="77777777" w:rsidR="00112E54" w:rsidRPr="00893A04" w:rsidRDefault="00112E54" w:rsidP="00112E54">
            <w:pPr>
              <w:pStyle w:val="Pa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93A04">
              <w:rPr>
                <w:rStyle w:val="A3"/>
                <w:rFonts w:asciiTheme="minorHAnsi" w:hAnsiTheme="minorHAnsi" w:cstheme="minorHAnsi"/>
                <w:sz w:val="22"/>
                <w:szCs w:val="22"/>
              </w:rPr>
              <w:t xml:space="preserve">Focus questions are used at the beginning of a lesson or group of lessons to pique students’ curiosity and motivate learning. </w:t>
            </w:r>
          </w:p>
          <w:p w14:paraId="09F7083B" w14:textId="77777777" w:rsidR="00112E54" w:rsidRPr="00893A04" w:rsidRDefault="00112E54">
            <w:pPr>
              <w:rPr>
                <w:rFonts w:cstheme="minorHAnsi"/>
              </w:rPr>
            </w:pPr>
          </w:p>
        </w:tc>
        <w:tc>
          <w:tcPr>
            <w:tcW w:w="4410" w:type="dxa"/>
          </w:tcPr>
          <w:p w14:paraId="4136BDC4" w14:textId="77777777" w:rsidR="00112E54" w:rsidRPr="00893A04" w:rsidRDefault="00112E54" w:rsidP="00112E54">
            <w:pPr>
              <w:pStyle w:val="Pa1"/>
              <w:rPr>
                <w:rStyle w:val="A3"/>
                <w:rFonts w:asciiTheme="minorHAnsi" w:hAnsiTheme="minorHAnsi" w:cstheme="minorHAnsi"/>
                <w:sz w:val="22"/>
                <w:szCs w:val="22"/>
              </w:rPr>
            </w:pPr>
            <w:r w:rsidRPr="00893A04">
              <w:rPr>
                <w:rStyle w:val="A3"/>
                <w:rFonts w:asciiTheme="minorHAnsi" w:hAnsiTheme="minorHAnsi" w:cstheme="minorHAnsi"/>
                <w:sz w:val="22"/>
                <w:szCs w:val="22"/>
              </w:rPr>
              <w:t xml:space="preserve">Teachers begin by sharing a focus question that engages students. This is revisited at the end of the lesson to assess learning. </w:t>
            </w:r>
          </w:p>
          <w:p w14:paraId="50E26655" w14:textId="77777777" w:rsidR="00112E54" w:rsidRPr="00893A04" w:rsidRDefault="00112E54" w:rsidP="00112E54">
            <w:pPr>
              <w:rPr>
                <w:rFonts w:cstheme="minorHAnsi"/>
              </w:rPr>
            </w:pPr>
          </w:p>
          <w:p w14:paraId="65036A4A" w14:textId="5ED74C3C" w:rsidR="00112E54" w:rsidRPr="00893A04" w:rsidRDefault="00112E54" w:rsidP="00112E54">
            <w:pPr>
              <w:rPr>
                <w:rFonts w:cstheme="minorHAnsi"/>
              </w:rPr>
            </w:pPr>
            <w:r w:rsidRPr="00893A04">
              <w:rPr>
                <w:rStyle w:val="A3"/>
                <w:rFonts w:cstheme="minorHAnsi"/>
                <w:sz w:val="22"/>
                <w:szCs w:val="22"/>
              </w:rPr>
              <w:t xml:space="preserve">Students are aware they are engaging in lessons that will help them gather evidence to answer the focus question. </w:t>
            </w:r>
          </w:p>
        </w:tc>
        <w:tc>
          <w:tcPr>
            <w:tcW w:w="990" w:type="dxa"/>
          </w:tcPr>
          <w:p w14:paraId="4F119530" w14:textId="77777777" w:rsidR="00112E54" w:rsidRDefault="00112E54"/>
        </w:tc>
        <w:tc>
          <w:tcPr>
            <w:tcW w:w="5760" w:type="dxa"/>
          </w:tcPr>
          <w:p w14:paraId="70953963" w14:textId="77777777" w:rsidR="00112E54" w:rsidRDefault="00112E54"/>
        </w:tc>
      </w:tr>
    </w:tbl>
    <w:p w14:paraId="20043F42" w14:textId="417CB7B5" w:rsidR="00112E54" w:rsidRDefault="00893A04">
      <w:r>
        <w:t>Adapted from Carolina Biological and California State Board of Education.</w:t>
      </w:r>
    </w:p>
    <w:sectPr w:rsidR="00112E54" w:rsidSect="00893A0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E54"/>
    <w:rsid w:val="00112E54"/>
    <w:rsid w:val="001F18C1"/>
    <w:rsid w:val="008428A0"/>
    <w:rsid w:val="00893A04"/>
    <w:rsid w:val="00B11BC0"/>
    <w:rsid w:val="00B7653A"/>
    <w:rsid w:val="00DB6006"/>
    <w:rsid w:val="00F8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C08EB"/>
  <w15:chartTrackingRefBased/>
  <w15:docId w15:val="{6CD82CEC-C73A-4543-8601-C62D14817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2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"/>
    <w:next w:val="Normal"/>
    <w:uiPriority w:val="99"/>
    <w:rsid w:val="00112E54"/>
    <w:pPr>
      <w:autoSpaceDE w:val="0"/>
      <w:autoSpaceDN w:val="0"/>
      <w:adjustRightInd w:val="0"/>
      <w:spacing w:after="0" w:line="241" w:lineRule="atLeast"/>
    </w:pPr>
    <w:rPr>
      <w:rFonts w:ascii="Myriad Pro" w:hAnsi="Myriad Pro"/>
      <w:kern w:val="0"/>
      <w:sz w:val="24"/>
      <w:szCs w:val="24"/>
    </w:rPr>
  </w:style>
  <w:style w:type="character" w:customStyle="1" w:styleId="A3">
    <w:name w:val="A3"/>
    <w:uiPriority w:val="99"/>
    <w:rsid w:val="00112E54"/>
    <w:rPr>
      <w:rFonts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Bauman, David</dc:creator>
  <cp:keywords/>
  <dc:description/>
  <cp:lastModifiedBy>Bauman, David</cp:lastModifiedBy>
  <cp:revision>4</cp:revision>
  <dcterms:created xsi:type="dcterms:W3CDTF">2024-02-14T12:09:00Z</dcterms:created>
  <dcterms:modified xsi:type="dcterms:W3CDTF">2024-02-14T16:46:00Z</dcterms:modified>
</cp:coreProperties>
</file>