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9365B0">
        <w:rPr>
          <w:b/>
          <w:sz w:val="23"/>
        </w:rPr>
        <w:t xml:space="preserve"> Cycle 3</w:t>
      </w:r>
      <w:r w:rsidR="00767BB0" w:rsidRPr="00767BB0">
        <w:rPr>
          <w:b/>
          <w:sz w:val="23"/>
        </w:rPr>
        <w:t xml:space="preserve">: </w:t>
      </w:r>
      <w:r w:rsidR="000C59C8">
        <w:rPr>
          <w:b/>
          <w:sz w:val="23"/>
        </w:rPr>
        <w:t xml:space="preserve">September </w:t>
      </w:r>
      <w:r w:rsidR="009365B0">
        <w:rPr>
          <w:b/>
          <w:sz w:val="23"/>
        </w:rPr>
        <w:t>13-20</w:t>
      </w:r>
      <w:r w:rsidR="000C59C8">
        <w:rPr>
          <w:b/>
          <w:sz w:val="23"/>
        </w:rPr>
        <w:t>,</w:t>
      </w:r>
      <w:r w:rsidR="00767BB0" w:rsidRPr="00767BB0">
        <w:rPr>
          <w:b/>
          <w:sz w:val="23"/>
        </w:rPr>
        <w:t xml:space="preserve"> 2016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BF"/>
      </w:tblPr>
      <w:tblGrid>
        <w:gridCol w:w="2214"/>
        <w:gridCol w:w="2754"/>
        <w:gridCol w:w="2970"/>
        <w:gridCol w:w="2070"/>
      </w:tblGrid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549D7" w:rsidRPr="00FD63A7" w:rsidRDefault="005A2E6D" w:rsidP="00F57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will…</w:t>
            </w:r>
            <w:r w:rsidR="001C16A2">
              <w:rPr>
                <w:sz w:val="28"/>
              </w:rPr>
              <w:t xml:space="preserve">  </w:t>
            </w:r>
            <w:r w:rsidR="00F57E4F">
              <w:rPr>
                <w:sz w:val="28"/>
              </w:rPr>
              <w:t>review “Goin to the Farm” and add the lamb, sing and play “Listen to the Lambs,” review Old MacDonald and add the lamb, sing and move to “Mary Had a Little Lamb,” play listening game with “Little Bo-Peep,” listen to “Name That Tune” and guess the tune, sing and play “Hey, Betty Martin,” and review “Color Game”</w:t>
            </w:r>
          </w:p>
        </w:tc>
        <w:tc>
          <w:tcPr>
            <w:tcW w:w="2970" w:type="dxa"/>
          </w:tcPr>
          <w:p w:rsidR="001C16A2" w:rsidRDefault="001C16A2" w:rsidP="00F57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“Listen to the </w:t>
            </w:r>
            <w:r w:rsidR="00F57E4F">
              <w:rPr>
                <w:sz w:val="28"/>
              </w:rPr>
              <w:t>Lambs</w:t>
            </w:r>
            <w:r>
              <w:rPr>
                <w:sz w:val="28"/>
              </w:rPr>
              <w:t>” (rhythm patterns, unpitched percussion technique)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“Old MacDonald” (repertoire)</w:t>
            </w:r>
          </w:p>
          <w:p w:rsidR="000C59C8" w:rsidRDefault="000C59C8" w:rsidP="001C16A2">
            <w:pPr>
              <w:jc w:val="center"/>
              <w:rPr>
                <w:sz w:val="28"/>
              </w:rPr>
            </w:pPr>
          </w:p>
          <w:p w:rsidR="001C16A2" w:rsidRPr="000C59C8" w:rsidRDefault="00F57E4F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“Mary” (pulse, repertoire, same/different)</w:t>
            </w:r>
            <w:r w:rsidR="000C59C8">
              <w:rPr>
                <w:i/>
                <w:sz w:val="28"/>
              </w:rPr>
              <w:br/>
            </w:r>
            <w:r w:rsidR="000C59C8">
              <w:rPr>
                <w:i/>
                <w:sz w:val="28"/>
              </w:rPr>
              <w:br/>
            </w:r>
            <w:r w:rsidR="000C59C8">
              <w:rPr>
                <w:sz w:val="28"/>
              </w:rPr>
              <w:t>“</w:t>
            </w:r>
            <w:r>
              <w:rPr>
                <w:sz w:val="28"/>
              </w:rPr>
              <w:t>Little Bo-Beep” (pulse against rhythm, experience 6/8, identify source of sound)</w:t>
            </w:r>
          </w:p>
          <w:p w:rsidR="000C59C8" w:rsidRDefault="000C59C8" w:rsidP="000C59C8">
            <w:pPr>
              <w:jc w:val="center"/>
              <w:rPr>
                <w:sz w:val="28"/>
              </w:rPr>
            </w:pPr>
          </w:p>
          <w:p w:rsidR="00F57E4F" w:rsidRDefault="00F57E4F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“Name That Tune” (identifying a melody, repertoire)</w:t>
            </w:r>
          </w:p>
          <w:p w:rsidR="00F57E4F" w:rsidRDefault="00F57E4F" w:rsidP="000C59C8">
            <w:pPr>
              <w:jc w:val="center"/>
              <w:rPr>
                <w:sz w:val="28"/>
              </w:rPr>
            </w:pPr>
          </w:p>
          <w:p w:rsidR="000C59C8" w:rsidRDefault="00F57E4F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“Hey, Betty Martin” (pulse, repertoire)</w:t>
            </w:r>
          </w:p>
          <w:p w:rsidR="000C59C8" w:rsidRDefault="000C59C8" w:rsidP="000C59C8">
            <w:pPr>
              <w:jc w:val="center"/>
              <w:rPr>
                <w:sz w:val="28"/>
              </w:rPr>
            </w:pPr>
          </w:p>
          <w:p w:rsidR="005549D7" w:rsidRPr="000F5FA4" w:rsidRDefault="000C59C8" w:rsidP="000C59C8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Color game</w:t>
            </w:r>
            <w:r w:rsidR="000F5FA4">
              <w:rPr>
                <w:i/>
                <w:sz w:val="28"/>
              </w:rPr>
              <w:t xml:space="preserve"> </w:t>
            </w:r>
            <w:r w:rsidR="000F5FA4">
              <w:rPr>
                <w:sz w:val="28"/>
              </w:rPr>
              <w:t>(following a conductor, same/different)</w:t>
            </w:r>
          </w:p>
        </w:tc>
        <w:tc>
          <w:tcPr>
            <w:tcW w:w="2070" w:type="dxa"/>
          </w:tcPr>
          <w:p w:rsidR="005549D7" w:rsidRPr="001C16A2" w:rsidRDefault="001C16A2" w:rsidP="00F57E4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0C59C8">
              <w:rPr>
                <w:sz w:val="28"/>
              </w:rPr>
              <w:t>V</w:t>
            </w:r>
            <w:r>
              <w:rPr>
                <w:sz w:val="28"/>
              </w:rPr>
              <w:t xml:space="preserve">isual for “Goin’ to the Farm,” bass xylophone, </w:t>
            </w:r>
            <w:r w:rsidR="00F57E4F">
              <w:rPr>
                <w:sz w:val="28"/>
              </w:rPr>
              <w:t>maracas,</w:t>
            </w:r>
            <w:r>
              <w:rPr>
                <w:sz w:val="28"/>
              </w:rPr>
              <w:t xml:space="preserve"> </w:t>
            </w:r>
            <w:r w:rsidR="00F57E4F">
              <w:rPr>
                <w:sz w:val="28"/>
              </w:rPr>
              <w:t xml:space="preserve">blindfold, visual for “Old MacDonald,” </w:t>
            </w:r>
            <w:r w:rsidR="000C59C8">
              <w:rPr>
                <w:sz w:val="28"/>
              </w:rPr>
              <w:t xml:space="preserve"> </w:t>
            </w:r>
            <w:r w:rsidR="00F57E4F">
              <w:rPr>
                <w:sz w:val="28"/>
              </w:rPr>
              <w:t>color cards for</w:t>
            </w:r>
            <w:r>
              <w:rPr>
                <w:sz w:val="28"/>
              </w:rPr>
              <w:t xml:space="preserve"> “Color Game”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Pr="00FD63A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0F5FA4" w:rsidP="00543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543903">
              <w:rPr>
                <w:sz w:val="28"/>
              </w:rPr>
              <w:t>speak/notate “I Think Music’s Neat,” play a movement game, sing “Look At Me,” sing “Sing Me Your Name,” speak/play “Hickory Dickory Dock,” and move to “Syncopated Clock”</w:t>
            </w:r>
          </w:p>
        </w:tc>
        <w:tc>
          <w:tcPr>
            <w:tcW w:w="2970" w:type="dxa"/>
          </w:tcPr>
          <w:p w:rsidR="00543903" w:rsidRDefault="00543903" w:rsidP="00543903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I Think Music’s Neat</w:t>
            </w:r>
            <w:r>
              <w:rPr>
                <w:sz w:val="28"/>
              </w:rPr>
              <w:t xml:space="preserve"> (pulse)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43903" w:rsidRDefault="00543903" w:rsidP="00543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Moving High and Low game (pulse, high/low)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43903" w:rsidRDefault="00543903" w:rsidP="00543903">
            <w:pPr>
              <w:jc w:val="center"/>
              <w:rPr>
                <w:sz w:val="28"/>
              </w:rPr>
            </w:pPr>
            <w:r w:rsidRPr="00543903">
              <w:rPr>
                <w:i/>
                <w:sz w:val="28"/>
              </w:rPr>
              <w:t>Look At Me</w:t>
            </w:r>
            <w:r>
              <w:rPr>
                <w:sz w:val="28"/>
              </w:rPr>
              <w:t xml:space="preserve"> (prepare SM)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43903" w:rsidRDefault="00543903" w:rsidP="00543903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Sing Me Your Name</w:t>
            </w:r>
            <w:r>
              <w:rPr>
                <w:sz w:val="28"/>
              </w:rPr>
              <w:t xml:space="preserve"> (prepare SM)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43903" w:rsidRDefault="00543903" w:rsidP="00543903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Hickory Dickory Dock</w:t>
            </w:r>
            <w:r>
              <w:rPr>
                <w:sz w:val="28"/>
              </w:rPr>
              <w:t xml:space="preserve"> (pulse ostinato)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43903" w:rsidRPr="00543903" w:rsidRDefault="00543903" w:rsidP="00543903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Syncopated Clock</w:t>
            </w:r>
            <w:r>
              <w:rPr>
                <w:sz w:val="28"/>
              </w:rPr>
              <w:t xml:space="preserve"> (pulrse)</w:t>
            </w:r>
          </w:p>
          <w:p w:rsidR="005549D7" w:rsidRPr="00543903" w:rsidRDefault="005549D7" w:rsidP="00543903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543903" w:rsidRDefault="005A2E6D" w:rsidP="0054390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543903">
              <w:rPr>
                <w:sz w:val="28"/>
              </w:rPr>
              <w:t xml:space="preserve">boards, markers, hand drum, piano (for high and low game), orange ball, 3 wood blocks, recording of </w:t>
            </w:r>
            <w:r w:rsidR="00543903">
              <w:rPr>
                <w:i/>
                <w:sz w:val="28"/>
              </w:rPr>
              <w:t>Syncopated Clock</w:t>
            </w:r>
            <w:r w:rsidR="00543903">
              <w:rPr>
                <w:sz w:val="28"/>
              </w:rPr>
              <w:t xml:space="preserve"> by LeRoy Anderson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2</w:t>
            </w:r>
          </w:p>
        </w:tc>
        <w:tc>
          <w:tcPr>
            <w:tcW w:w="2754" w:type="dxa"/>
          </w:tcPr>
          <w:p w:rsidR="005549D7" w:rsidRPr="00EA43EA" w:rsidRDefault="005549D7" w:rsidP="00543903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TSW…</w:t>
            </w:r>
            <w:r w:rsidR="00543903">
              <w:rPr>
                <w:sz w:val="28"/>
              </w:rPr>
              <w:t xml:space="preserve"> review “Move and Freeze,” echo-sing four beat patterns using SML with hand signals, sing/move “Traffic Lights,” listen and play during an instrument activity, and sing and play “Draw a Bucket of Water”</w:t>
            </w:r>
          </w:p>
        </w:tc>
        <w:tc>
          <w:tcPr>
            <w:tcW w:w="2970" w:type="dxa"/>
          </w:tcPr>
          <w:p w:rsidR="00543903" w:rsidRDefault="00543903" w:rsidP="00543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“Move and Freeze”</w:t>
            </w:r>
            <w:r w:rsidR="00AE6891">
              <w:rPr>
                <w:sz w:val="28"/>
              </w:rPr>
              <w:t xml:space="preserve"> (pulse)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43903" w:rsidRDefault="00543903" w:rsidP="00543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Echo Singing </w:t>
            </w:r>
            <w:r w:rsidR="00AE6891">
              <w:rPr>
                <w:sz w:val="28"/>
              </w:rPr>
              <w:t xml:space="preserve"> (SML)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43903" w:rsidRDefault="00543903" w:rsidP="00543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“Traffic Lights” (unpitched percussion technique)</w:t>
            </w:r>
          </w:p>
          <w:p w:rsidR="00543903" w:rsidRDefault="00543903" w:rsidP="00543903">
            <w:pPr>
              <w:jc w:val="center"/>
              <w:rPr>
                <w:sz w:val="28"/>
              </w:rPr>
            </w:pPr>
          </w:p>
          <w:p w:rsidR="005549D7" w:rsidRPr="00550F68" w:rsidRDefault="00543903" w:rsidP="00543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“Draw a Bucket of Water” (prepare half note, repertoire)</w:t>
            </w:r>
          </w:p>
        </w:tc>
        <w:tc>
          <w:tcPr>
            <w:tcW w:w="2070" w:type="dxa"/>
          </w:tcPr>
          <w:p w:rsidR="005549D7" w:rsidRPr="00AE6891" w:rsidRDefault="00FD63A7" w:rsidP="0054390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AE6891">
              <w:rPr>
                <w:sz w:val="28"/>
              </w:rPr>
              <w:t xml:space="preserve">recording of </w:t>
            </w:r>
            <w:r w:rsidR="00AE6891">
              <w:rPr>
                <w:i/>
                <w:sz w:val="28"/>
              </w:rPr>
              <w:t>Yankee Doodle</w:t>
            </w:r>
            <w:r w:rsidR="00AE6891">
              <w:rPr>
                <w:sz w:val="28"/>
              </w:rPr>
              <w:t>, hand signal cards, traffic light chart for SML, wood block, tambourine, cowbell, triangle, hand drum, guiro, visuals for instruments, Draw a Bucket visual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3</w:t>
            </w:r>
          </w:p>
        </w:tc>
        <w:tc>
          <w:tcPr>
            <w:tcW w:w="2754" w:type="dxa"/>
          </w:tcPr>
          <w:p w:rsidR="005549D7" w:rsidRPr="00EA43EA" w:rsidRDefault="005549D7" w:rsidP="00AE6891">
            <w:pPr>
              <w:jc w:val="center"/>
              <w:rPr>
                <w:b/>
                <w:sz w:val="28"/>
              </w:rPr>
            </w:pPr>
            <w:r w:rsidRPr="005549D7">
              <w:rPr>
                <w:sz w:val="28"/>
              </w:rPr>
              <w:t xml:space="preserve">TSW… </w:t>
            </w:r>
            <w:r w:rsidR="00AE6891">
              <w:rPr>
                <w:sz w:val="28"/>
              </w:rPr>
              <w:t>review note values with four beat rhythm cards, participate in a notation activity, label the whole note, play a rhythm game with quarter half and whole notes, sing/move “A Rig-A-Jig-Jig,” practice melodic reading, and sing/play/listen/speak “Down to the Baker’s Shop”</w:t>
            </w:r>
          </w:p>
        </w:tc>
        <w:tc>
          <w:tcPr>
            <w:tcW w:w="2970" w:type="dxa"/>
          </w:tcPr>
          <w:p w:rsidR="00AE6891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Rhythmic reading (rhythm patterns)</w:t>
            </w:r>
          </w:p>
          <w:p w:rsidR="00AE6891" w:rsidRDefault="00AE6891" w:rsidP="00EA43EA">
            <w:pPr>
              <w:jc w:val="center"/>
              <w:rPr>
                <w:sz w:val="28"/>
              </w:rPr>
            </w:pPr>
          </w:p>
          <w:p w:rsidR="00AE6891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Notation activity (pulse, prepare whole note)</w:t>
            </w:r>
          </w:p>
          <w:p w:rsidR="00AE6891" w:rsidRDefault="00AE6891" w:rsidP="00EA43EA">
            <w:pPr>
              <w:jc w:val="center"/>
              <w:rPr>
                <w:sz w:val="28"/>
              </w:rPr>
            </w:pPr>
          </w:p>
          <w:p w:rsidR="00AE6891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 Game (quarter and half note)</w:t>
            </w:r>
          </w:p>
          <w:p w:rsidR="00AE6891" w:rsidRDefault="00AE6891" w:rsidP="00EA43EA">
            <w:pPr>
              <w:jc w:val="center"/>
              <w:rPr>
                <w:sz w:val="28"/>
              </w:rPr>
            </w:pPr>
          </w:p>
          <w:p w:rsidR="00AE6891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A-Rig-A-Jig-Jig (pulse, repertoire)</w:t>
            </w:r>
          </w:p>
          <w:p w:rsidR="00AE6891" w:rsidRDefault="00AE6891" w:rsidP="00EA43EA">
            <w:pPr>
              <w:jc w:val="center"/>
              <w:rPr>
                <w:sz w:val="28"/>
              </w:rPr>
            </w:pPr>
          </w:p>
          <w:p w:rsidR="00AE6891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Melodic reading (MRD)</w:t>
            </w:r>
          </w:p>
          <w:p w:rsidR="005549D7" w:rsidRPr="00EA43EA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Down to the Baker’s Shop (MRD, AB form)</w:t>
            </w:r>
          </w:p>
        </w:tc>
        <w:tc>
          <w:tcPr>
            <w:tcW w:w="2070" w:type="dxa"/>
          </w:tcPr>
          <w:p w:rsidR="005549D7" w:rsidRPr="00AE6891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AE6891">
              <w:rPr>
                <w:sz w:val="28"/>
              </w:rPr>
              <w:t xml:space="preserve"> rhythm card visual, board, marker, recording of </w:t>
            </w:r>
            <w:r w:rsidR="00AE6891">
              <w:rPr>
                <w:i/>
                <w:sz w:val="28"/>
              </w:rPr>
              <w:t>Ugros</w:t>
            </w:r>
            <w:r w:rsidR="00AE6891">
              <w:rPr>
                <w:sz w:val="28"/>
              </w:rPr>
              <w:t>, piano, MRD cards, xylophone visual, barred instruments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A80017" w:rsidRDefault="00FD63A7" w:rsidP="00AE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E96931">
              <w:rPr>
                <w:sz w:val="28"/>
              </w:rPr>
              <w:t>review the treble clef lines and spaces, create a F-A-C-E for the spaces, label ti-ta-ti (syncopation), speak/sing/move “Shake the Papaya Down,” sing/</w:t>
            </w:r>
            <w:r w:rsidR="00AE77A6">
              <w:rPr>
                <w:sz w:val="28"/>
              </w:rPr>
              <w:t xml:space="preserve">play/move “Sagidi, Sapopo,” </w:t>
            </w:r>
            <w:r w:rsidR="00E96931">
              <w:rPr>
                <w:sz w:val="28"/>
              </w:rPr>
              <w:t>play “The Radio Game” while singing “I Want To Rise</w:t>
            </w:r>
            <w:r w:rsidR="00AE77A6">
              <w:rPr>
                <w:sz w:val="28"/>
              </w:rPr>
              <w:t>,” and sing/play “Hot Cross Buns” on barred instruments</w:t>
            </w:r>
          </w:p>
        </w:tc>
        <w:tc>
          <w:tcPr>
            <w:tcW w:w="2970" w:type="dxa"/>
          </w:tcPr>
          <w:p w:rsidR="00AE77A6" w:rsidRDefault="00AE77A6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Make a Face (lines/spaces)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AE77A6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Rhythmic reading (label ti-ta-ti)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AE77A6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Shake (ti-ta-ti, repertoire, AB form)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AE77A6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Sagidi (pulse, canon/round)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AE77A6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Radio Game (repertoire, internalizing a melody)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5549D7" w:rsidRPr="00AE77A6" w:rsidRDefault="00AE77A6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Hot Cross Buns (MRD, repertoire, mallet technique)</w:t>
            </w:r>
          </w:p>
        </w:tc>
        <w:tc>
          <w:tcPr>
            <w:tcW w:w="2070" w:type="dxa"/>
          </w:tcPr>
          <w:p w:rsidR="00AE6891" w:rsidRPr="00E96931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E96931">
              <w:rPr>
                <w:sz w:val="28"/>
              </w:rPr>
              <w:t>paper plates (one per student)</w:t>
            </w:r>
            <w:r w:rsidR="00AE77A6">
              <w:rPr>
                <w:sz w:val="28"/>
              </w:rPr>
              <w:t>, Shake Papaya rhythm cards, solfege ladder, xylophone visual, BX/BM, AX, SX, AG/SG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5</w:t>
            </w:r>
          </w:p>
        </w:tc>
        <w:tc>
          <w:tcPr>
            <w:tcW w:w="2754" w:type="dxa"/>
          </w:tcPr>
          <w:p w:rsidR="005549D7" w:rsidRPr="00153D62" w:rsidRDefault="00550F68" w:rsidP="00AE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A25725">
              <w:rPr>
                <w:sz w:val="28"/>
              </w:rPr>
              <w:t>participate in a listening activity, sing/play Dis Solda La, participate in a movement activity, practice melodic reading, and speak/play Operator Operator</w:t>
            </w:r>
          </w:p>
        </w:tc>
        <w:tc>
          <w:tcPr>
            <w:tcW w:w="2970" w:type="dxa"/>
          </w:tcPr>
          <w:p w:rsidR="00A25725" w:rsidRDefault="00A25725" w:rsidP="00153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Listening activity (scale, label I-V)</w:t>
            </w:r>
          </w:p>
          <w:p w:rsidR="00A25725" w:rsidRDefault="00A25725" w:rsidP="00153D62">
            <w:pPr>
              <w:jc w:val="center"/>
              <w:rPr>
                <w:sz w:val="28"/>
              </w:rPr>
            </w:pPr>
          </w:p>
          <w:p w:rsidR="00A25725" w:rsidRDefault="00A25725" w:rsidP="00153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 Solda La (part singing, I-V, ostinato)</w:t>
            </w:r>
          </w:p>
          <w:p w:rsidR="00A25725" w:rsidRDefault="00A25725" w:rsidP="00153D62">
            <w:pPr>
              <w:jc w:val="center"/>
              <w:rPr>
                <w:sz w:val="28"/>
              </w:rPr>
            </w:pPr>
          </w:p>
          <w:p w:rsidR="00A25725" w:rsidRDefault="00A25725" w:rsidP="00153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Movement activity (dotted quarter/eighth, rhythm patterns, phrase)</w:t>
            </w:r>
          </w:p>
          <w:p w:rsidR="00A25725" w:rsidRDefault="00A25725" w:rsidP="00153D62">
            <w:pPr>
              <w:jc w:val="center"/>
              <w:rPr>
                <w:sz w:val="28"/>
              </w:rPr>
            </w:pPr>
          </w:p>
          <w:p w:rsidR="00A25725" w:rsidRDefault="00A25725" w:rsidP="00153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Melodic reading (lines/spaces)</w:t>
            </w:r>
          </w:p>
          <w:p w:rsidR="00A25725" w:rsidRDefault="00A25725" w:rsidP="00153D62">
            <w:pPr>
              <w:jc w:val="center"/>
              <w:rPr>
                <w:sz w:val="28"/>
              </w:rPr>
            </w:pPr>
          </w:p>
          <w:p w:rsidR="00A25725" w:rsidRDefault="00A25725" w:rsidP="00153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Operator Operator (pulse, Q/A, rondo)</w:t>
            </w:r>
          </w:p>
          <w:p w:rsidR="00A25725" w:rsidRDefault="00A25725" w:rsidP="00153D62">
            <w:pPr>
              <w:jc w:val="center"/>
              <w:rPr>
                <w:sz w:val="28"/>
              </w:rPr>
            </w:pPr>
          </w:p>
          <w:p w:rsidR="005549D7" w:rsidRPr="00153D62" w:rsidRDefault="005549D7" w:rsidP="00153D62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550F68" w:rsidRDefault="00A25725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>
              <w:rPr>
                <w:sz w:val="28"/>
              </w:rPr>
              <w:t xml:space="preserve">solfege ladder, xylophone visual, D and G boomwhackers, BX, AX/AM, AG/SG, guiro, recording of </w:t>
            </w:r>
            <w:r>
              <w:rPr>
                <w:i/>
                <w:sz w:val="28"/>
              </w:rPr>
              <w:t>Pink Panther</w:t>
            </w:r>
            <w:r>
              <w:rPr>
                <w:sz w:val="28"/>
              </w:rPr>
              <w:t>, treble clef cards (C3-A4), body percussion chart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A80017" w:rsidP="00AE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AE6891">
              <w:rPr>
                <w:sz w:val="28"/>
              </w:rPr>
              <w:t>continue in their red lesson books</w:t>
            </w:r>
          </w:p>
        </w:tc>
        <w:tc>
          <w:tcPr>
            <w:tcW w:w="2970" w:type="dxa"/>
          </w:tcPr>
          <w:p w:rsidR="005549D7" w:rsidRPr="00B537B0" w:rsidRDefault="005549D7" w:rsidP="00E96931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9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0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519F"/>
    <w:rsid w:val="000C59C8"/>
    <w:rsid w:val="000F5FA4"/>
    <w:rsid w:val="00153D62"/>
    <w:rsid w:val="001C16A2"/>
    <w:rsid w:val="003F519F"/>
    <w:rsid w:val="004F669B"/>
    <w:rsid w:val="00543903"/>
    <w:rsid w:val="00550F68"/>
    <w:rsid w:val="005549D7"/>
    <w:rsid w:val="005A2E6D"/>
    <w:rsid w:val="00767BB0"/>
    <w:rsid w:val="009365B0"/>
    <w:rsid w:val="00A25725"/>
    <w:rsid w:val="00A80017"/>
    <w:rsid w:val="00AE6891"/>
    <w:rsid w:val="00AE77A6"/>
    <w:rsid w:val="00B447DC"/>
    <w:rsid w:val="00B537B0"/>
    <w:rsid w:val="00CB6BB3"/>
    <w:rsid w:val="00D933A2"/>
    <w:rsid w:val="00DB46BB"/>
    <w:rsid w:val="00E96931"/>
    <w:rsid w:val="00EA43EA"/>
    <w:rsid w:val="00F57E4F"/>
    <w:rsid w:val="00F6794F"/>
    <w:rsid w:val="00FD63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590</Words>
  <Characters>3364</Characters>
  <Application>Microsoft Word 12.0.0</Application>
  <DocSecurity>0</DocSecurity>
  <Lines>28</Lines>
  <Paragraphs>6</Paragraphs>
  <ScaleCrop>false</ScaleCrop>
  <Company>Indiana University of Pennsylvania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Bee</dc:creator>
  <cp:keywords/>
  <cp:lastModifiedBy>Amanda Bee</cp:lastModifiedBy>
  <cp:revision>5</cp:revision>
  <dcterms:created xsi:type="dcterms:W3CDTF">2016-08-30T17:56:00Z</dcterms:created>
  <dcterms:modified xsi:type="dcterms:W3CDTF">2016-08-30T18:17:00Z</dcterms:modified>
</cp:coreProperties>
</file>