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37F" w:rsidRDefault="0033737F" w:rsidP="0033737F">
      <w:pPr>
        <w:rPr>
          <w:vanish/>
        </w:rPr>
      </w:pPr>
    </w:p>
    <w:tbl>
      <w:tblPr>
        <w:tblW w:w="5000" w:type="pct"/>
        <w:tblCellSpacing w:w="0" w:type="dxa"/>
        <w:tblCellMar>
          <w:top w:w="300" w:type="dxa"/>
          <w:left w:w="300" w:type="dxa"/>
          <w:bottom w:w="300" w:type="dxa"/>
          <w:right w:w="300" w:type="dxa"/>
        </w:tblCellMar>
        <w:tblLook w:val="04A0" w:firstRow="1" w:lastRow="0" w:firstColumn="1" w:lastColumn="0" w:noHBand="0" w:noVBand="1"/>
      </w:tblPr>
      <w:tblGrid>
        <w:gridCol w:w="11400"/>
      </w:tblGrid>
      <w:tr w:rsidR="0033737F" w:rsidTr="003254A0">
        <w:trPr>
          <w:trHeight w:val="14640"/>
          <w:tblCellSpacing w:w="0" w:type="dxa"/>
        </w:trPr>
        <w:tc>
          <w:tcPr>
            <w:tcW w:w="0" w:type="auto"/>
            <w:hideMark/>
          </w:tcPr>
          <w:p w:rsidR="0033737F" w:rsidRDefault="0033737F">
            <w:pPr>
              <w:pStyle w:val="Heading1"/>
            </w:pPr>
            <w:bookmarkStart w:id="0" w:name="_GoBack"/>
            <w:bookmarkEnd w:id="0"/>
            <w:r>
              <w:t>Topic 3: Cell Transport</w:t>
            </w:r>
          </w:p>
          <w:p w:rsidR="0033737F" w:rsidRDefault="0033737F">
            <w:pPr>
              <w:pStyle w:val="Heading2"/>
            </w:pPr>
            <w:r>
              <w:rPr>
                <w:noProof/>
              </w:rPr>
              <w:drawing>
                <wp:anchor distT="0" distB="0" distL="114300" distR="114300" simplePos="0" relativeHeight="251658240" behindDoc="0" locked="0" layoutInCell="1" allowOverlap="1" wp14:anchorId="424B87E4" wp14:editId="66A90420">
                  <wp:simplePos x="0" y="0"/>
                  <wp:positionH relativeFrom="column">
                    <wp:posOffset>4442346</wp:posOffset>
                  </wp:positionH>
                  <wp:positionV relativeFrom="paragraph">
                    <wp:posOffset>202404</wp:posOffset>
                  </wp:positionV>
                  <wp:extent cx="2381535" cy="2750024"/>
                  <wp:effectExtent l="0" t="0" r="0" b="0"/>
                  <wp:wrapNone/>
                  <wp:docPr id="12" name="Picture 12" descr="http://www.mhhe.com/micro_prep/cem3s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hhe.com/micro_prep/cem3s2_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4279" cy="2753193"/>
                          </a:xfrm>
                          <a:prstGeom prst="rect">
                            <a:avLst/>
                          </a:prstGeom>
                          <a:noFill/>
                          <a:ln>
                            <a:noFill/>
                          </a:ln>
                        </pic:spPr>
                      </pic:pic>
                    </a:graphicData>
                  </a:graphic>
                  <wp14:sizeRelH relativeFrom="page">
                    <wp14:pctWidth>0</wp14:pctWidth>
                  </wp14:sizeRelH>
                  <wp14:sizeRelV relativeFrom="page">
                    <wp14:pctHeight>0</wp14:pctHeight>
                  </wp14:sizeRelV>
                </wp:anchor>
              </w:drawing>
            </w:r>
            <w:r>
              <w:t>Diffusion Introduction</w:t>
            </w:r>
          </w:p>
          <w:tbl>
            <w:tblPr>
              <w:tblW w:w="12149" w:type="dxa"/>
              <w:tblCellSpacing w:w="15" w:type="dxa"/>
              <w:tblCellMar>
                <w:top w:w="120" w:type="dxa"/>
                <w:left w:w="120" w:type="dxa"/>
                <w:bottom w:w="120" w:type="dxa"/>
                <w:right w:w="120" w:type="dxa"/>
              </w:tblCellMar>
              <w:tblLook w:val="04A0" w:firstRow="1" w:lastRow="0" w:firstColumn="1" w:lastColumn="0" w:noHBand="0" w:noVBand="1"/>
            </w:tblPr>
            <w:tblGrid>
              <w:gridCol w:w="6750"/>
              <w:gridCol w:w="5399"/>
            </w:tblGrid>
            <w:tr w:rsidR="0033737F" w:rsidTr="0033737F">
              <w:trPr>
                <w:tblCellSpacing w:w="15" w:type="dxa"/>
              </w:trPr>
              <w:tc>
                <w:tcPr>
                  <w:tcW w:w="2759" w:type="pct"/>
                  <w:vAlign w:val="center"/>
                  <w:hideMark/>
                </w:tcPr>
                <w:p w:rsidR="0033737F" w:rsidRPr="0033737F" w:rsidRDefault="0033737F">
                  <w:pPr>
                    <w:pStyle w:val="NormalWeb"/>
                    <w:rPr>
                      <w:sz w:val="22"/>
                    </w:rPr>
                  </w:pPr>
                  <w:r w:rsidRPr="0033737F">
                    <w:rPr>
                      <w:sz w:val="22"/>
                    </w:rPr>
                    <w:t>Water and small, non-charged molecules have no difficulty crossing the lipid portion of the membrane. Ions and charged molecules cannot cross easily, nor can large molecules. It is important that many types of substances be able to enter or leave cells. There is a variety of mechanisms by which this occurs, some requiring energy and some utilizing carrier proteins.</w:t>
                  </w:r>
                </w:p>
                <w:p w:rsidR="0033737F" w:rsidRPr="0033737F" w:rsidRDefault="0033737F" w:rsidP="0033737F">
                  <w:pPr>
                    <w:numPr>
                      <w:ilvl w:val="0"/>
                      <w:numId w:val="6"/>
                    </w:numPr>
                    <w:spacing w:before="100" w:beforeAutospacing="1" w:after="100" w:afterAutospacing="1" w:line="240" w:lineRule="auto"/>
                    <w:rPr>
                      <w:sz w:val="20"/>
                    </w:rPr>
                  </w:pPr>
                  <w:r w:rsidRPr="0033737F">
                    <w:rPr>
                      <w:rStyle w:val="Strong"/>
                      <w:sz w:val="20"/>
                    </w:rPr>
                    <w:t>Lipid</w:t>
                  </w:r>
                  <w:r w:rsidRPr="0033737F">
                    <w:rPr>
                      <w:sz w:val="20"/>
                    </w:rPr>
                    <w:t xml:space="preserve"> - Organic compound that is insoluble in water; notably fats, oils, and steroids.</w:t>
                  </w:r>
                </w:p>
                <w:p w:rsidR="0033737F" w:rsidRPr="0033737F" w:rsidRDefault="0033737F" w:rsidP="0033737F">
                  <w:pPr>
                    <w:numPr>
                      <w:ilvl w:val="0"/>
                      <w:numId w:val="6"/>
                    </w:numPr>
                    <w:spacing w:before="100" w:beforeAutospacing="1" w:after="100" w:afterAutospacing="1" w:line="240" w:lineRule="auto"/>
                    <w:rPr>
                      <w:sz w:val="20"/>
                    </w:rPr>
                  </w:pPr>
                  <w:r w:rsidRPr="0033737F">
                    <w:rPr>
                      <w:rStyle w:val="Strong"/>
                      <w:sz w:val="20"/>
                    </w:rPr>
                    <w:t>Ions</w:t>
                  </w:r>
                  <w:r w:rsidRPr="0033737F">
                    <w:rPr>
                      <w:sz w:val="20"/>
                    </w:rPr>
                    <w:t xml:space="preserve"> - Atom or group of atoms carrying a positive or negative charge.</w:t>
                  </w:r>
                </w:p>
                <w:p w:rsidR="0033737F" w:rsidRPr="0033737F" w:rsidRDefault="0033737F" w:rsidP="0033737F">
                  <w:pPr>
                    <w:numPr>
                      <w:ilvl w:val="0"/>
                      <w:numId w:val="6"/>
                    </w:numPr>
                    <w:spacing w:before="100" w:beforeAutospacing="1" w:after="100" w:afterAutospacing="1" w:line="240" w:lineRule="auto"/>
                    <w:rPr>
                      <w:sz w:val="20"/>
                    </w:rPr>
                  </w:pPr>
                  <w:r w:rsidRPr="0033737F">
                    <w:rPr>
                      <w:rStyle w:val="Strong"/>
                      <w:sz w:val="20"/>
                    </w:rPr>
                    <w:t>Energy</w:t>
                  </w:r>
                  <w:r w:rsidRPr="0033737F">
                    <w:rPr>
                      <w:sz w:val="20"/>
                    </w:rPr>
                    <w:t xml:space="preserve"> - Capacity to do work and bring about change; occurs in a variety of forms.</w:t>
                  </w:r>
                </w:p>
                <w:p w:rsidR="0033737F" w:rsidRDefault="0033737F" w:rsidP="0033737F">
                  <w:pPr>
                    <w:numPr>
                      <w:ilvl w:val="0"/>
                      <w:numId w:val="6"/>
                    </w:numPr>
                    <w:spacing w:before="100" w:beforeAutospacing="1" w:after="100" w:afterAutospacing="1" w:line="240" w:lineRule="auto"/>
                    <w:rPr>
                      <w:sz w:val="24"/>
                      <w:szCs w:val="24"/>
                    </w:rPr>
                  </w:pPr>
                  <w:r w:rsidRPr="0033737F">
                    <w:rPr>
                      <w:rStyle w:val="Strong"/>
                      <w:sz w:val="20"/>
                    </w:rPr>
                    <w:t>Carrier Protein</w:t>
                  </w:r>
                  <w:r w:rsidRPr="0033737F">
                    <w:rPr>
                      <w:sz w:val="20"/>
                    </w:rPr>
                    <w:t xml:space="preserve"> - Protein molecule that combines with a substance and transports it through the plasma membrane.</w:t>
                  </w:r>
                </w:p>
              </w:tc>
              <w:tc>
                <w:tcPr>
                  <w:tcW w:w="2203" w:type="pct"/>
                  <w:vAlign w:val="center"/>
                  <w:hideMark/>
                </w:tcPr>
                <w:p w:rsidR="0033737F" w:rsidRDefault="0033737F">
                  <w:pPr>
                    <w:pStyle w:val="NormalWeb"/>
                    <w:jc w:val="center"/>
                  </w:pPr>
                </w:p>
              </w:tc>
            </w:tr>
          </w:tbl>
          <w:p w:rsidR="0033737F" w:rsidRPr="0033737F" w:rsidRDefault="0033737F" w:rsidP="0033737F">
            <w:pPr>
              <w:pStyle w:val="NoSpacing"/>
              <w:rPr>
                <w:rFonts w:ascii="Times New Roman" w:hAnsi="Times New Roman" w:cs="Times New Roman"/>
                <w:b/>
                <w:sz w:val="40"/>
                <w:szCs w:val="40"/>
              </w:rPr>
            </w:pPr>
            <w:r w:rsidRPr="0033737F">
              <w:rPr>
                <w:rFonts w:ascii="Times New Roman" w:hAnsi="Times New Roman" w:cs="Times New Roman"/>
                <w:b/>
                <w:noProof/>
                <w:sz w:val="40"/>
                <w:szCs w:val="40"/>
              </w:rPr>
              <w:drawing>
                <wp:anchor distT="0" distB="0" distL="114300" distR="114300" simplePos="0" relativeHeight="251659264" behindDoc="0" locked="0" layoutInCell="1" allowOverlap="1" wp14:anchorId="7D1038B5" wp14:editId="725C65F8">
                  <wp:simplePos x="0" y="0"/>
                  <wp:positionH relativeFrom="column">
                    <wp:posOffset>5292090</wp:posOffset>
                  </wp:positionH>
                  <wp:positionV relativeFrom="paragraph">
                    <wp:posOffset>104870</wp:posOffset>
                  </wp:positionV>
                  <wp:extent cx="1700530" cy="2388235"/>
                  <wp:effectExtent l="0" t="0" r="0" b="0"/>
                  <wp:wrapNone/>
                  <wp:docPr id="9" name="Picture 9" descr="http://www.mhhe.com/micro_prep/cem3s2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hhe.com/micro_prep/cem3s2_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0530" cy="2388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737F">
              <w:rPr>
                <w:rFonts w:ascii="Times New Roman" w:hAnsi="Times New Roman" w:cs="Times New Roman"/>
                <w:b/>
                <w:sz w:val="40"/>
                <w:szCs w:val="40"/>
              </w:rPr>
              <w:t>Gas Exchange in the Lungs of Humans</w:t>
            </w:r>
          </w:p>
          <w:tbl>
            <w:tblPr>
              <w:tblW w:w="13319" w:type="dxa"/>
              <w:tblCellSpacing w:w="15" w:type="dxa"/>
              <w:tblCellMar>
                <w:top w:w="120" w:type="dxa"/>
                <w:left w:w="120" w:type="dxa"/>
                <w:bottom w:w="120" w:type="dxa"/>
                <w:right w:w="120" w:type="dxa"/>
              </w:tblCellMar>
              <w:tblLook w:val="04A0" w:firstRow="1" w:lastRow="0" w:firstColumn="1" w:lastColumn="0" w:noHBand="0" w:noVBand="1"/>
            </w:tblPr>
            <w:tblGrid>
              <w:gridCol w:w="7919"/>
              <w:gridCol w:w="5400"/>
            </w:tblGrid>
            <w:tr w:rsidR="0033737F" w:rsidTr="0033737F">
              <w:trPr>
                <w:trHeight w:val="2739"/>
                <w:tblCellSpacing w:w="15" w:type="dxa"/>
              </w:trPr>
              <w:tc>
                <w:tcPr>
                  <w:tcW w:w="2956" w:type="pct"/>
                  <w:vAlign w:val="center"/>
                  <w:hideMark/>
                </w:tcPr>
                <w:p w:rsidR="0033737F" w:rsidRPr="0033737F" w:rsidRDefault="0033737F">
                  <w:pPr>
                    <w:pStyle w:val="NormalWeb"/>
                    <w:rPr>
                      <w:sz w:val="22"/>
                    </w:rPr>
                  </w:pPr>
                  <w:r w:rsidRPr="0033737F">
                    <w:rPr>
                      <w:sz w:val="22"/>
                    </w:rPr>
                    <w:t>Gas exchange in the lungs occurs by diffusion. Carbon dioxide (CO</w:t>
                  </w:r>
                  <w:r w:rsidRPr="0033737F">
                    <w:rPr>
                      <w:sz w:val="22"/>
                      <w:vertAlign w:val="subscript"/>
                    </w:rPr>
                    <w:t>2</w:t>
                  </w:r>
                  <w:r w:rsidRPr="0033737F">
                    <w:rPr>
                      <w:sz w:val="22"/>
                    </w:rPr>
                    <w:t xml:space="preserve">) will follow its concentration gradient into the </w:t>
                  </w:r>
                  <w:proofErr w:type="gramStart"/>
                  <w:r w:rsidRPr="0033737F">
                    <w:rPr>
                      <w:sz w:val="22"/>
                    </w:rPr>
                    <w:t>alveolus,</w:t>
                  </w:r>
                  <w:proofErr w:type="gramEnd"/>
                  <w:r w:rsidRPr="0033737F">
                    <w:rPr>
                      <w:sz w:val="22"/>
                    </w:rPr>
                    <w:t xml:space="preserve"> oxygen (O</w:t>
                  </w:r>
                  <w:r w:rsidRPr="0033737F">
                    <w:rPr>
                      <w:sz w:val="22"/>
                      <w:vertAlign w:val="subscript"/>
                    </w:rPr>
                    <w:t>2</w:t>
                  </w:r>
                  <w:r w:rsidRPr="0033737F">
                    <w:rPr>
                      <w:sz w:val="22"/>
                    </w:rPr>
                    <w:t>) will follow its concentration gradient into the capillary.</w:t>
                  </w:r>
                </w:p>
                <w:p w:rsidR="0033737F" w:rsidRPr="0033737F" w:rsidRDefault="0033737F" w:rsidP="0033737F">
                  <w:pPr>
                    <w:numPr>
                      <w:ilvl w:val="0"/>
                      <w:numId w:val="8"/>
                    </w:numPr>
                    <w:spacing w:before="100" w:beforeAutospacing="1" w:after="100" w:afterAutospacing="1" w:line="240" w:lineRule="auto"/>
                    <w:rPr>
                      <w:sz w:val="20"/>
                    </w:rPr>
                  </w:pPr>
                  <w:r w:rsidRPr="0033737F">
                    <w:rPr>
                      <w:rStyle w:val="Strong"/>
                      <w:sz w:val="20"/>
                    </w:rPr>
                    <w:t>Alveolus</w:t>
                  </w:r>
                  <w:r w:rsidRPr="0033737F">
                    <w:rPr>
                      <w:sz w:val="20"/>
                    </w:rPr>
                    <w:t xml:space="preserve"> - (</w:t>
                  </w:r>
                  <w:proofErr w:type="spellStart"/>
                  <w:r w:rsidRPr="0033737F">
                    <w:rPr>
                      <w:sz w:val="20"/>
                    </w:rPr>
                    <w:t>pl</w:t>
                  </w:r>
                  <w:proofErr w:type="spellEnd"/>
                  <w:r w:rsidRPr="0033737F">
                    <w:rPr>
                      <w:sz w:val="20"/>
                    </w:rPr>
                    <w:t xml:space="preserve">, alveoli) - Air sac of a lung. </w:t>
                  </w:r>
                </w:p>
                <w:p w:rsidR="0033737F" w:rsidRDefault="0033737F" w:rsidP="0033737F">
                  <w:pPr>
                    <w:numPr>
                      <w:ilvl w:val="0"/>
                      <w:numId w:val="8"/>
                    </w:numPr>
                    <w:spacing w:before="100" w:beforeAutospacing="1" w:after="100" w:afterAutospacing="1" w:line="240" w:lineRule="auto"/>
                    <w:rPr>
                      <w:sz w:val="24"/>
                      <w:szCs w:val="24"/>
                    </w:rPr>
                  </w:pPr>
                  <w:r w:rsidRPr="0033737F">
                    <w:rPr>
                      <w:rStyle w:val="Strong"/>
                      <w:sz w:val="20"/>
                    </w:rPr>
                    <w:t>Capillary</w:t>
                  </w:r>
                  <w:r w:rsidRPr="0033737F">
                    <w:rPr>
                      <w:sz w:val="20"/>
                    </w:rPr>
                    <w:t xml:space="preserve"> - Microscopic vessel connecting arterioles to </w:t>
                  </w:r>
                  <w:proofErr w:type="spellStart"/>
                  <w:r w:rsidRPr="0033737F">
                    <w:rPr>
                      <w:sz w:val="20"/>
                    </w:rPr>
                    <w:t>venules</w:t>
                  </w:r>
                  <w:proofErr w:type="spellEnd"/>
                  <w:r w:rsidRPr="0033737F">
                    <w:rPr>
                      <w:sz w:val="20"/>
                    </w:rPr>
                    <w:t xml:space="preserve"> and through the thin walls of which substances either exit or enter blood. </w:t>
                  </w:r>
                </w:p>
              </w:tc>
              <w:tc>
                <w:tcPr>
                  <w:tcW w:w="2010" w:type="pct"/>
                  <w:vAlign w:val="center"/>
                  <w:hideMark/>
                </w:tcPr>
                <w:p w:rsidR="0033737F" w:rsidRDefault="0033737F">
                  <w:pPr>
                    <w:pStyle w:val="NormalWeb"/>
                    <w:jc w:val="center"/>
                  </w:pPr>
                </w:p>
              </w:tc>
            </w:tr>
          </w:tbl>
          <w:p w:rsidR="0033737F" w:rsidRPr="0033737F" w:rsidRDefault="0033737F" w:rsidP="0033737F">
            <w:pPr>
              <w:pStyle w:val="NoSpacing"/>
              <w:rPr>
                <w:rFonts w:ascii="Times New Roman" w:hAnsi="Times New Roman" w:cs="Times New Roman"/>
                <w:b/>
                <w:sz w:val="40"/>
              </w:rPr>
            </w:pPr>
            <w:r w:rsidRPr="0033737F">
              <w:rPr>
                <w:rFonts w:ascii="Times New Roman" w:hAnsi="Times New Roman" w:cs="Times New Roman"/>
                <w:b/>
                <w:sz w:val="40"/>
              </w:rPr>
              <w:t>Osmosis</w:t>
            </w:r>
          </w:p>
          <w:p w:rsidR="0033737F" w:rsidRPr="003254A0" w:rsidRDefault="003254A0" w:rsidP="0033737F">
            <w:pPr>
              <w:pStyle w:val="NormalWeb"/>
              <w:rPr>
                <w:sz w:val="21"/>
                <w:szCs w:val="21"/>
              </w:rPr>
            </w:pPr>
            <w:r w:rsidRPr="003254A0">
              <w:rPr>
                <w:noProof/>
                <w:sz w:val="21"/>
                <w:szCs w:val="21"/>
              </w:rPr>
              <mc:AlternateContent>
                <mc:Choice Requires="wps">
                  <w:drawing>
                    <wp:anchor distT="0" distB="0" distL="114300" distR="114300" simplePos="0" relativeHeight="251663360" behindDoc="0" locked="0" layoutInCell="1" allowOverlap="1" wp14:anchorId="45C73DDB" wp14:editId="079CD2E7">
                      <wp:simplePos x="0" y="0"/>
                      <wp:positionH relativeFrom="column">
                        <wp:posOffset>286385</wp:posOffset>
                      </wp:positionH>
                      <wp:positionV relativeFrom="paragraph">
                        <wp:posOffset>1167945</wp:posOffset>
                      </wp:positionV>
                      <wp:extent cx="6366510" cy="152781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6510" cy="1527810"/>
                              </a:xfrm>
                              <a:prstGeom prst="rect">
                                <a:avLst/>
                              </a:prstGeom>
                              <a:solidFill>
                                <a:srgbClr val="FFFFFF"/>
                              </a:solidFill>
                              <a:ln w="9525">
                                <a:noFill/>
                                <a:miter lim="800000"/>
                                <a:headEnd/>
                                <a:tailEnd/>
                              </a:ln>
                            </wps:spPr>
                            <wps:txbx>
                              <w:txbxContent>
                                <w:p w:rsidR="003254A0" w:rsidRPr="003254A0" w:rsidRDefault="003254A0" w:rsidP="003254A0">
                                  <w:pPr>
                                    <w:pStyle w:val="NoSpacing"/>
                                    <w:numPr>
                                      <w:ilvl w:val="0"/>
                                      <w:numId w:val="12"/>
                                    </w:numPr>
                                    <w:rPr>
                                      <w:rFonts w:ascii="Times New Roman" w:hAnsi="Times New Roman" w:cs="Times New Roman"/>
                                      <w:sz w:val="21"/>
                                      <w:szCs w:val="21"/>
                                    </w:rPr>
                                  </w:pPr>
                                  <w:r w:rsidRPr="003254A0">
                                    <w:rPr>
                                      <w:rFonts w:ascii="Times New Roman" w:hAnsi="Times New Roman" w:cs="Times New Roman"/>
                                      <w:b/>
                                      <w:bCs/>
                                      <w:sz w:val="21"/>
                                      <w:szCs w:val="21"/>
                                    </w:rPr>
                                    <w:t>Osmosis</w:t>
                                  </w:r>
                                  <w:r w:rsidRPr="003254A0">
                                    <w:rPr>
                                      <w:rFonts w:ascii="Times New Roman" w:hAnsi="Times New Roman" w:cs="Times New Roman"/>
                                      <w:sz w:val="21"/>
                                      <w:szCs w:val="21"/>
                                    </w:rPr>
                                    <w:t xml:space="preserve"> - Movement of water from an area of higher concentration of water to an area of lower concentration of water across a differentially permeable membrane. </w:t>
                                  </w:r>
                                </w:p>
                                <w:p w:rsidR="003254A0" w:rsidRPr="003254A0" w:rsidRDefault="003254A0" w:rsidP="003254A0">
                                  <w:pPr>
                                    <w:pStyle w:val="NoSpacing"/>
                                    <w:numPr>
                                      <w:ilvl w:val="0"/>
                                      <w:numId w:val="12"/>
                                    </w:numPr>
                                    <w:rPr>
                                      <w:rFonts w:ascii="Times New Roman" w:hAnsi="Times New Roman" w:cs="Times New Roman"/>
                                      <w:sz w:val="21"/>
                                      <w:szCs w:val="21"/>
                                    </w:rPr>
                                  </w:pPr>
                                  <w:r w:rsidRPr="003254A0">
                                    <w:rPr>
                                      <w:rFonts w:ascii="Times New Roman" w:hAnsi="Times New Roman" w:cs="Times New Roman"/>
                                      <w:b/>
                                      <w:bCs/>
                                      <w:sz w:val="21"/>
                                      <w:szCs w:val="21"/>
                                    </w:rPr>
                                    <w:t>Diffusion</w:t>
                                  </w:r>
                                  <w:r w:rsidRPr="003254A0">
                                    <w:rPr>
                                      <w:rFonts w:ascii="Times New Roman" w:hAnsi="Times New Roman" w:cs="Times New Roman"/>
                                      <w:sz w:val="21"/>
                                      <w:szCs w:val="21"/>
                                    </w:rPr>
                                    <w:t xml:space="preserve"> - Movement of molecules from a region of higher concentration to a region of lower concentration. </w:t>
                                  </w:r>
                                </w:p>
                                <w:p w:rsidR="003254A0" w:rsidRPr="003254A0" w:rsidRDefault="003254A0" w:rsidP="003254A0">
                                  <w:pPr>
                                    <w:pStyle w:val="NoSpacing"/>
                                    <w:numPr>
                                      <w:ilvl w:val="0"/>
                                      <w:numId w:val="12"/>
                                    </w:numPr>
                                    <w:rPr>
                                      <w:rFonts w:ascii="Times New Roman" w:hAnsi="Times New Roman" w:cs="Times New Roman"/>
                                      <w:sz w:val="21"/>
                                      <w:szCs w:val="21"/>
                                    </w:rPr>
                                  </w:pPr>
                                  <w:r w:rsidRPr="003254A0">
                                    <w:rPr>
                                      <w:rFonts w:ascii="Times New Roman" w:hAnsi="Times New Roman" w:cs="Times New Roman"/>
                                      <w:b/>
                                      <w:bCs/>
                                      <w:sz w:val="21"/>
                                      <w:szCs w:val="21"/>
                                    </w:rPr>
                                    <w:t>Solute</w:t>
                                  </w:r>
                                  <w:r w:rsidRPr="003254A0">
                                    <w:rPr>
                                      <w:rFonts w:ascii="Times New Roman" w:hAnsi="Times New Roman" w:cs="Times New Roman"/>
                                      <w:sz w:val="21"/>
                                      <w:szCs w:val="21"/>
                                    </w:rPr>
                                    <w:t xml:space="preserve"> - Substance dissolved in a solvent to form a solution. </w:t>
                                  </w:r>
                                </w:p>
                                <w:p w:rsidR="003254A0" w:rsidRDefault="003254A0" w:rsidP="003254A0">
                                  <w:pPr>
                                    <w:pStyle w:val="NoSpacing"/>
                                    <w:numPr>
                                      <w:ilvl w:val="0"/>
                                      <w:numId w:val="12"/>
                                    </w:numPr>
                                    <w:rPr>
                                      <w:rFonts w:ascii="Times New Roman" w:hAnsi="Times New Roman" w:cs="Times New Roman"/>
                                      <w:sz w:val="21"/>
                                      <w:szCs w:val="21"/>
                                    </w:rPr>
                                  </w:pPr>
                                  <w:r w:rsidRPr="003254A0">
                                    <w:rPr>
                                      <w:rFonts w:ascii="Times New Roman" w:hAnsi="Times New Roman" w:cs="Times New Roman"/>
                                      <w:b/>
                                      <w:bCs/>
                                      <w:sz w:val="21"/>
                                      <w:szCs w:val="21"/>
                                    </w:rPr>
                                    <w:t>Hypertonic</w:t>
                                  </w:r>
                                  <w:r w:rsidRPr="003254A0">
                                    <w:rPr>
                                      <w:rFonts w:ascii="Times New Roman" w:hAnsi="Times New Roman" w:cs="Times New Roman"/>
                                      <w:sz w:val="21"/>
                                      <w:szCs w:val="21"/>
                                    </w:rPr>
                                    <w:t xml:space="preserve"> - Solution that has a higher concentration of solute and a lower concentration of water than the cell. </w:t>
                                  </w:r>
                                </w:p>
                                <w:p w:rsidR="003254A0" w:rsidRPr="003254A0" w:rsidRDefault="003254A0" w:rsidP="003254A0">
                                  <w:pPr>
                                    <w:pStyle w:val="NoSpacing"/>
                                    <w:numPr>
                                      <w:ilvl w:val="0"/>
                                      <w:numId w:val="12"/>
                                    </w:numPr>
                                    <w:rPr>
                                      <w:rFonts w:ascii="Times New Roman" w:hAnsi="Times New Roman" w:cs="Times New Roman"/>
                                      <w:sz w:val="21"/>
                                      <w:szCs w:val="21"/>
                                    </w:rPr>
                                  </w:pPr>
                                  <w:r w:rsidRPr="003254A0">
                                    <w:rPr>
                                      <w:rFonts w:ascii="Times New Roman" w:hAnsi="Times New Roman" w:cs="Times New Roman"/>
                                      <w:b/>
                                      <w:bCs/>
                                      <w:sz w:val="21"/>
                                      <w:szCs w:val="21"/>
                                    </w:rPr>
                                    <w:t>Hypotonic</w:t>
                                  </w:r>
                                  <w:r w:rsidRPr="003254A0">
                                    <w:rPr>
                                      <w:rFonts w:ascii="Times New Roman" w:hAnsi="Times New Roman" w:cs="Times New Roman"/>
                                      <w:sz w:val="21"/>
                                      <w:szCs w:val="21"/>
                                    </w:rPr>
                                    <w:t xml:space="preserve"> - Solution that has a lower concentration of solute and a higher concentration of water than the cell.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2" o:spid="_x0000_s1026" type="#_x0000_t202" style="position:absolute;margin-left:22.55pt;margin-top:91.95pt;width:501.3pt;height:12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" stroked="f">
                      <v:textbox>
                        <w:txbxContent>
                          <w:p w:rsidR="003254A0" w:rsidRPr="003254A0" w:rsidRDefault="003254A0" w:rsidP="003254A0">
                            <w:pPr>
                              <w:pStyle w:val="NoSpacing"/>
                              <w:numPr>
                                <w:ilvl w:val="0"/>
                                <w:numId w:val="12"/>
                              </w:numPr>
                              <w:rPr>
                                <w:rFonts w:ascii="Times New Roman" w:hAnsi="Times New Roman" w:cs="Times New Roman"/>
                                <w:sz w:val="21"/>
                                <w:szCs w:val="21"/>
                              </w:rPr>
                            </w:pPr>
                            <w:r w:rsidRPr="003254A0">
                              <w:rPr>
                                <w:rFonts w:ascii="Times New Roman" w:hAnsi="Times New Roman" w:cs="Times New Roman"/>
                                <w:b/>
                                <w:bCs/>
                                <w:sz w:val="21"/>
                                <w:szCs w:val="21"/>
                              </w:rPr>
                              <w:t>Osmosis</w:t>
                            </w:r>
                            <w:r w:rsidRPr="003254A0">
                              <w:rPr>
                                <w:rFonts w:ascii="Times New Roman" w:hAnsi="Times New Roman" w:cs="Times New Roman"/>
                                <w:sz w:val="21"/>
                                <w:szCs w:val="21"/>
                              </w:rPr>
                              <w:t xml:space="preserve"> - Movement of water from an area of higher concentration of water to an area of lower concentration of water across a differentially permeable membrane. </w:t>
                            </w:r>
                          </w:p>
                          <w:p w:rsidR="003254A0" w:rsidRPr="003254A0" w:rsidRDefault="003254A0" w:rsidP="003254A0">
                            <w:pPr>
                              <w:pStyle w:val="NoSpacing"/>
                              <w:numPr>
                                <w:ilvl w:val="0"/>
                                <w:numId w:val="12"/>
                              </w:numPr>
                              <w:rPr>
                                <w:rFonts w:ascii="Times New Roman" w:hAnsi="Times New Roman" w:cs="Times New Roman"/>
                                <w:sz w:val="21"/>
                                <w:szCs w:val="21"/>
                              </w:rPr>
                            </w:pPr>
                            <w:r w:rsidRPr="003254A0">
                              <w:rPr>
                                <w:rFonts w:ascii="Times New Roman" w:hAnsi="Times New Roman" w:cs="Times New Roman"/>
                                <w:b/>
                                <w:bCs/>
                                <w:sz w:val="21"/>
                                <w:szCs w:val="21"/>
                              </w:rPr>
                              <w:t>Diffusion</w:t>
                            </w:r>
                            <w:r w:rsidRPr="003254A0">
                              <w:rPr>
                                <w:rFonts w:ascii="Times New Roman" w:hAnsi="Times New Roman" w:cs="Times New Roman"/>
                                <w:sz w:val="21"/>
                                <w:szCs w:val="21"/>
                              </w:rPr>
                              <w:t xml:space="preserve"> - Movement of molecules from a region of higher concentration to a region of lower concentration. </w:t>
                            </w:r>
                          </w:p>
                          <w:p w:rsidR="003254A0" w:rsidRPr="003254A0" w:rsidRDefault="003254A0" w:rsidP="003254A0">
                            <w:pPr>
                              <w:pStyle w:val="NoSpacing"/>
                              <w:numPr>
                                <w:ilvl w:val="0"/>
                                <w:numId w:val="12"/>
                              </w:numPr>
                              <w:rPr>
                                <w:rFonts w:ascii="Times New Roman" w:hAnsi="Times New Roman" w:cs="Times New Roman"/>
                                <w:sz w:val="21"/>
                                <w:szCs w:val="21"/>
                              </w:rPr>
                            </w:pPr>
                            <w:r w:rsidRPr="003254A0">
                              <w:rPr>
                                <w:rFonts w:ascii="Times New Roman" w:hAnsi="Times New Roman" w:cs="Times New Roman"/>
                                <w:b/>
                                <w:bCs/>
                                <w:sz w:val="21"/>
                                <w:szCs w:val="21"/>
                              </w:rPr>
                              <w:t>Solute</w:t>
                            </w:r>
                            <w:r w:rsidRPr="003254A0">
                              <w:rPr>
                                <w:rFonts w:ascii="Times New Roman" w:hAnsi="Times New Roman" w:cs="Times New Roman"/>
                                <w:sz w:val="21"/>
                                <w:szCs w:val="21"/>
                              </w:rPr>
                              <w:t xml:space="preserve"> - Substance dissolved in a solvent to form a solution. </w:t>
                            </w:r>
                          </w:p>
                          <w:p w:rsidR="003254A0" w:rsidRDefault="003254A0" w:rsidP="003254A0">
                            <w:pPr>
                              <w:pStyle w:val="NoSpacing"/>
                              <w:numPr>
                                <w:ilvl w:val="0"/>
                                <w:numId w:val="12"/>
                              </w:numPr>
                              <w:rPr>
                                <w:rFonts w:ascii="Times New Roman" w:hAnsi="Times New Roman" w:cs="Times New Roman"/>
                                <w:sz w:val="21"/>
                                <w:szCs w:val="21"/>
                              </w:rPr>
                            </w:pPr>
                            <w:r w:rsidRPr="003254A0">
                              <w:rPr>
                                <w:rFonts w:ascii="Times New Roman" w:hAnsi="Times New Roman" w:cs="Times New Roman"/>
                                <w:b/>
                                <w:bCs/>
                                <w:sz w:val="21"/>
                                <w:szCs w:val="21"/>
                              </w:rPr>
                              <w:t>Hypertonic</w:t>
                            </w:r>
                            <w:r w:rsidRPr="003254A0">
                              <w:rPr>
                                <w:rFonts w:ascii="Times New Roman" w:hAnsi="Times New Roman" w:cs="Times New Roman"/>
                                <w:sz w:val="21"/>
                                <w:szCs w:val="21"/>
                              </w:rPr>
                              <w:t xml:space="preserve"> - Solution that has a higher concentration of solute and a lower concentration of water than the cell. </w:t>
                            </w:r>
                          </w:p>
                          <w:p w:rsidR="003254A0" w:rsidRPr="003254A0" w:rsidRDefault="003254A0" w:rsidP="003254A0">
                            <w:pPr>
                              <w:pStyle w:val="NoSpacing"/>
                              <w:numPr>
                                <w:ilvl w:val="0"/>
                                <w:numId w:val="12"/>
                              </w:numPr>
                              <w:rPr>
                                <w:rFonts w:ascii="Times New Roman" w:hAnsi="Times New Roman" w:cs="Times New Roman"/>
                                <w:sz w:val="21"/>
                                <w:szCs w:val="21"/>
                              </w:rPr>
                            </w:pPr>
                            <w:r w:rsidRPr="003254A0">
                              <w:rPr>
                                <w:rFonts w:ascii="Times New Roman" w:hAnsi="Times New Roman" w:cs="Times New Roman"/>
                                <w:b/>
                                <w:bCs/>
                                <w:sz w:val="21"/>
                                <w:szCs w:val="21"/>
                              </w:rPr>
                              <w:t>Hypotonic</w:t>
                            </w:r>
                            <w:r w:rsidRPr="003254A0">
                              <w:rPr>
                                <w:rFonts w:ascii="Times New Roman" w:hAnsi="Times New Roman" w:cs="Times New Roman"/>
                                <w:sz w:val="21"/>
                                <w:szCs w:val="21"/>
                              </w:rPr>
                              <w:t xml:space="preserve"> - Solution that has a lower concentration of solute and a higher concentration of water than the cell.</w:t>
                            </w:r>
                          </w:p>
                        </w:txbxContent>
                      </v:textbox>
                    </v:shape>
                  </w:pict>
                </mc:Fallback>
              </mc:AlternateContent>
            </w:r>
            <w:r w:rsidR="0033737F" w:rsidRPr="003254A0">
              <w:rPr>
                <w:sz w:val="21"/>
                <w:szCs w:val="21"/>
              </w:rPr>
              <w:t>Osmosis is the diffusion of water across a membrane. Like other molecules, water will move from an area of high concentration to an area of low concentration. The more solute there is in a solution, the lower the concentration of water in that solution. There is terminology to describe concentration differences between two solutions. A solution with higher solute concentration is hypertonic relative to one with lower solute concentration. Conversely, a solution with lower solute concentration is hypotonic relative to one with higher solute concentration. If two solutions have the same concentration they are isotonic. Water will move from a hypotonic to a hypertonic solution.</w:t>
            </w:r>
          </w:p>
          <w:p w:rsidR="003254A0" w:rsidRDefault="003254A0" w:rsidP="003254A0">
            <w:pPr>
              <w:pStyle w:val="NoSpacing"/>
              <w:ind w:left="720"/>
              <w:rPr>
                <w:sz w:val="21"/>
                <w:szCs w:val="21"/>
              </w:rPr>
            </w:pPr>
          </w:p>
          <w:p w:rsidR="003254A0" w:rsidRDefault="003254A0" w:rsidP="003254A0">
            <w:pPr>
              <w:pStyle w:val="NoSpacing"/>
              <w:ind w:left="720"/>
              <w:rPr>
                <w:sz w:val="21"/>
                <w:szCs w:val="21"/>
              </w:rPr>
            </w:pPr>
          </w:p>
          <w:p w:rsidR="003254A0" w:rsidRDefault="003254A0" w:rsidP="003254A0">
            <w:pPr>
              <w:pStyle w:val="NoSpacing"/>
              <w:ind w:left="720"/>
              <w:rPr>
                <w:sz w:val="21"/>
                <w:szCs w:val="21"/>
              </w:rPr>
            </w:pPr>
          </w:p>
          <w:p w:rsidR="003254A0" w:rsidRDefault="003254A0" w:rsidP="003254A0">
            <w:pPr>
              <w:pStyle w:val="NoSpacing"/>
              <w:ind w:left="720"/>
              <w:rPr>
                <w:sz w:val="21"/>
                <w:szCs w:val="21"/>
              </w:rPr>
            </w:pPr>
          </w:p>
          <w:p w:rsidR="003254A0" w:rsidRDefault="003254A0" w:rsidP="003254A0">
            <w:pPr>
              <w:pStyle w:val="NoSpacing"/>
              <w:ind w:left="720"/>
              <w:rPr>
                <w:sz w:val="21"/>
                <w:szCs w:val="21"/>
              </w:rPr>
            </w:pPr>
          </w:p>
          <w:p w:rsidR="003254A0" w:rsidRDefault="003254A0" w:rsidP="003254A0">
            <w:pPr>
              <w:pStyle w:val="NoSpacing"/>
              <w:ind w:left="720"/>
              <w:rPr>
                <w:sz w:val="21"/>
                <w:szCs w:val="21"/>
              </w:rPr>
            </w:pPr>
          </w:p>
          <w:p w:rsidR="003254A0" w:rsidRDefault="003254A0" w:rsidP="003254A0">
            <w:pPr>
              <w:pStyle w:val="NoSpacing"/>
              <w:ind w:left="720"/>
              <w:rPr>
                <w:sz w:val="21"/>
                <w:szCs w:val="21"/>
              </w:rPr>
            </w:pPr>
          </w:p>
          <w:p w:rsidR="0033737F" w:rsidRPr="0033737F" w:rsidRDefault="0033737F" w:rsidP="003254A0">
            <w:pPr>
              <w:pStyle w:val="NoSpacing"/>
              <w:ind w:left="720"/>
            </w:pPr>
            <w:r w:rsidRPr="003254A0">
              <w:rPr>
                <w:sz w:val="21"/>
                <w:szCs w:val="21"/>
              </w:rPr>
              <w:t xml:space="preserve"> </w:t>
            </w:r>
          </w:p>
          <w:p w:rsidR="003254A0" w:rsidRDefault="003254A0" w:rsidP="0033737F">
            <w:pPr>
              <w:pStyle w:val="Heading1"/>
            </w:pPr>
            <w:r>
              <w:rPr>
                <w:noProof/>
              </w:rPr>
              <w:lastRenderedPageBreak/>
              <w:drawing>
                <wp:anchor distT="0" distB="0" distL="114300" distR="114300" simplePos="0" relativeHeight="251661312" behindDoc="0" locked="0" layoutInCell="1" allowOverlap="1" wp14:anchorId="4CAB85D5" wp14:editId="6B3A2820">
                  <wp:simplePos x="0" y="0"/>
                  <wp:positionH relativeFrom="column">
                    <wp:posOffset>4215765</wp:posOffset>
                  </wp:positionH>
                  <wp:positionV relativeFrom="paragraph">
                    <wp:posOffset>657860</wp:posOffset>
                  </wp:positionV>
                  <wp:extent cx="2464435" cy="1692275"/>
                  <wp:effectExtent l="0" t="0" r="0" b="3175"/>
                  <wp:wrapNone/>
                  <wp:docPr id="27" name="Picture 27" descr="http://www.mhhe.com/micro_prep/cem3s4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mhhe.com/micro_prep/cem3s4_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4435" cy="1692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54A0">
              <w:rPr>
                <w:noProof/>
                <w:sz w:val="21"/>
                <w:szCs w:val="21"/>
              </w:rPr>
              <w:drawing>
                <wp:inline distT="0" distB="0" distL="0" distR="0" wp14:anchorId="76FC5002" wp14:editId="489664F2">
                  <wp:extent cx="3582537" cy="2355291"/>
                  <wp:effectExtent l="0" t="0" r="0" b="698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83930" cy="2356206"/>
                          </a:xfrm>
                          <a:prstGeom prst="rect">
                            <a:avLst/>
                          </a:prstGeom>
                        </pic:spPr>
                      </pic:pic>
                    </a:graphicData>
                  </a:graphic>
                </wp:inline>
              </w:drawing>
            </w:r>
          </w:p>
          <w:p w:rsidR="0033737F" w:rsidRDefault="0033737F" w:rsidP="0033737F">
            <w:pPr>
              <w:pStyle w:val="Heading1"/>
            </w:pPr>
            <w:r>
              <w:t>Facilitated Diffusion</w:t>
            </w:r>
          </w:p>
          <w:tbl>
            <w:tblPr>
              <w:tblW w:w="16383" w:type="dxa"/>
              <w:tblCellSpacing w:w="15" w:type="dxa"/>
              <w:tblCellMar>
                <w:top w:w="120" w:type="dxa"/>
                <w:left w:w="120" w:type="dxa"/>
                <w:bottom w:w="120" w:type="dxa"/>
                <w:right w:w="120" w:type="dxa"/>
              </w:tblCellMar>
              <w:tblLook w:val="04A0" w:firstRow="1" w:lastRow="0" w:firstColumn="1" w:lastColumn="0" w:noHBand="0" w:noVBand="1"/>
            </w:tblPr>
            <w:tblGrid>
              <w:gridCol w:w="10981"/>
              <w:gridCol w:w="5402"/>
            </w:tblGrid>
            <w:tr w:rsidR="0033737F" w:rsidTr="003254A0">
              <w:trPr>
                <w:tblCellSpacing w:w="15" w:type="dxa"/>
              </w:trPr>
              <w:tc>
                <w:tcPr>
                  <w:tcW w:w="3337" w:type="pct"/>
                  <w:vAlign w:val="center"/>
                  <w:hideMark/>
                </w:tcPr>
                <w:p w:rsidR="0033737F" w:rsidRDefault="0033737F" w:rsidP="0033737F">
                  <w:pPr>
                    <w:pStyle w:val="NormalWeb"/>
                  </w:pPr>
                  <w:r>
                    <w:t xml:space="preserve">Both simple and facilitated diffusion involve a substance following its concentration gradient, from high to low concentration. If the substance is lipid soluble, it readily passes through the membrane. If it is not lipid soluble, it can cross the membrane only with a specific carrier protein. </w:t>
                  </w:r>
                </w:p>
              </w:tc>
              <w:tc>
                <w:tcPr>
                  <w:tcW w:w="1635" w:type="pct"/>
                  <w:vAlign w:val="center"/>
                  <w:hideMark/>
                </w:tcPr>
                <w:p w:rsidR="0033737F" w:rsidRDefault="0033737F">
                  <w:pPr>
                    <w:pStyle w:val="NormalWeb"/>
                    <w:jc w:val="center"/>
                  </w:pPr>
                </w:p>
              </w:tc>
            </w:tr>
          </w:tbl>
          <w:p w:rsidR="0033737F" w:rsidRDefault="0033737F" w:rsidP="0033737F">
            <w:pPr>
              <w:pStyle w:val="Heading1"/>
            </w:pPr>
            <w:r>
              <w:t>Active Transport</w:t>
            </w:r>
          </w:p>
          <w:p w:rsidR="0033737F" w:rsidRDefault="0033737F" w:rsidP="0033737F">
            <w:pPr>
              <w:pStyle w:val="Heading2"/>
            </w:pPr>
            <w:r>
              <w:t>Introduction</w:t>
            </w:r>
          </w:p>
          <w:tbl>
            <w:tblPr>
              <w:tblW w:w="5000" w:type="pct"/>
              <w:tblCellSpacing w:w="15" w:type="dxa"/>
              <w:tblCellMar>
                <w:top w:w="120" w:type="dxa"/>
                <w:left w:w="120" w:type="dxa"/>
                <w:bottom w:w="120" w:type="dxa"/>
                <w:right w:w="120" w:type="dxa"/>
              </w:tblCellMar>
              <w:tblLook w:val="04A0" w:firstRow="1" w:lastRow="0" w:firstColumn="1" w:lastColumn="0" w:noHBand="0" w:noVBand="1"/>
            </w:tblPr>
            <w:tblGrid>
              <w:gridCol w:w="5400"/>
              <w:gridCol w:w="5400"/>
            </w:tblGrid>
            <w:tr w:rsidR="0033737F" w:rsidTr="0033737F">
              <w:trPr>
                <w:tblCellSpacing w:w="15" w:type="dxa"/>
              </w:trPr>
              <w:tc>
                <w:tcPr>
                  <w:tcW w:w="2500" w:type="pct"/>
                  <w:vAlign w:val="center"/>
                  <w:hideMark/>
                </w:tcPr>
                <w:p w:rsidR="0033737F" w:rsidRDefault="003254A0">
                  <w:pPr>
                    <w:pStyle w:val="NormalWeb"/>
                  </w:pPr>
                  <w:r>
                    <w:rPr>
                      <w:noProof/>
                    </w:rPr>
                    <w:drawing>
                      <wp:anchor distT="0" distB="0" distL="114300" distR="114300" simplePos="0" relativeHeight="251664384" behindDoc="0" locked="0" layoutInCell="1" allowOverlap="1" wp14:anchorId="2E09EB4A" wp14:editId="4D94405C">
                        <wp:simplePos x="0" y="0"/>
                        <wp:positionH relativeFrom="column">
                          <wp:posOffset>3210560</wp:posOffset>
                        </wp:positionH>
                        <wp:positionV relativeFrom="paragraph">
                          <wp:posOffset>257810</wp:posOffset>
                        </wp:positionV>
                        <wp:extent cx="4192270" cy="2552065"/>
                        <wp:effectExtent l="952" t="0" r="0" b="0"/>
                        <wp:wrapNone/>
                        <wp:docPr id="11" name="Picture 11" descr="http://www.mhhe.com/micro_prep/cem3s2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hhe.com/micro_prep/cem3s2_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6200000">
                                  <a:off x="0" y="0"/>
                                  <a:ext cx="4192270" cy="2552065"/>
                                </a:xfrm>
                                <a:prstGeom prst="rect">
                                  <a:avLst/>
                                </a:prstGeom>
                                <a:noFill/>
                                <a:ln>
                                  <a:noFill/>
                                </a:ln>
                              </pic:spPr>
                            </pic:pic>
                          </a:graphicData>
                        </a:graphic>
                        <wp14:sizeRelH relativeFrom="page">
                          <wp14:pctWidth>0</wp14:pctWidth>
                        </wp14:sizeRelH>
                        <wp14:sizeRelV relativeFrom="page">
                          <wp14:pctHeight>0</wp14:pctHeight>
                        </wp14:sizeRelV>
                      </wp:anchor>
                    </w:drawing>
                  </w:r>
                  <w:r w:rsidR="0033737F">
                    <w:t>Active transport involves a protein which uses ATP to pump molecules against their concentration gradients. The same protein may be used to pump two different substances in opposite directions. This is the case for the very important sodium-potassium pump.</w:t>
                  </w:r>
                </w:p>
                <w:p w:rsidR="0033737F" w:rsidRDefault="0033737F" w:rsidP="0033737F">
                  <w:pPr>
                    <w:numPr>
                      <w:ilvl w:val="0"/>
                      <w:numId w:val="11"/>
                    </w:numPr>
                    <w:spacing w:before="100" w:beforeAutospacing="1" w:after="100" w:afterAutospacing="1" w:line="240" w:lineRule="auto"/>
                  </w:pPr>
                  <w:r>
                    <w:rPr>
                      <w:rStyle w:val="Strong"/>
                    </w:rPr>
                    <w:t>Active Transport</w:t>
                  </w:r>
                  <w:r>
                    <w:t xml:space="preserve"> - Transfer of a substance into or out of a cell from a region of lower concentration to a region of higher concentration by a process that requires a carrier and an expenditure of energy. </w:t>
                  </w:r>
                </w:p>
                <w:p w:rsidR="0033737F" w:rsidRDefault="0033737F" w:rsidP="0033737F">
                  <w:pPr>
                    <w:numPr>
                      <w:ilvl w:val="0"/>
                      <w:numId w:val="11"/>
                    </w:numPr>
                    <w:spacing w:before="100" w:beforeAutospacing="1" w:after="100" w:afterAutospacing="1" w:line="240" w:lineRule="auto"/>
                  </w:pPr>
                  <w:r>
                    <w:rPr>
                      <w:rStyle w:val="Strong"/>
                    </w:rPr>
                    <w:t>ATP</w:t>
                  </w:r>
                  <w:r>
                    <w:t xml:space="preserve"> - Adenosine Triphosphate (ATP) - Nucleotide with three phosphate groups. The breakdown of ATP into ADP 1 </w:t>
                  </w:r>
                  <w:proofErr w:type="spellStart"/>
                  <w:r>
                    <w:t>Pj</w:t>
                  </w:r>
                  <w:proofErr w:type="spellEnd"/>
                  <w:r>
                    <w:t xml:space="preserve"> makes energy available for energy-requiring processes in cells. </w:t>
                  </w:r>
                </w:p>
                <w:p w:rsidR="0033737F" w:rsidRDefault="0033737F" w:rsidP="0033737F">
                  <w:pPr>
                    <w:numPr>
                      <w:ilvl w:val="0"/>
                      <w:numId w:val="11"/>
                    </w:numPr>
                    <w:spacing w:before="100" w:beforeAutospacing="1" w:after="100" w:afterAutospacing="1" w:line="240" w:lineRule="auto"/>
                    <w:rPr>
                      <w:sz w:val="24"/>
                      <w:szCs w:val="24"/>
                    </w:rPr>
                  </w:pPr>
                  <w:r>
                    <w:rPr>
                      <w:rStyle w:val="Strong"/>
                    </w:rPr>
                    <w:t>Sodium-Potassium Pump</w:t>
                  </w:r>
                  <w:r>
                    <w:t xml:space="preserve"> - Transport protein in the plasma membrane that moves sodium ions out of and potassium ions into animal cells; important in nerve and muscle cells. </w:t>
                  </w:r>
                </w:p>
              </w:tc>
              <w:tc>
                <w:tcPr>
                  <w:tcW w:w="2500" w:type="pct"/>
                  <w:vAlign w:val="center"/>
                  <w:hideMark/>
                </w:tcPr>
                <w:p w:rsidR="0033737F" w:rsidRDefault="0033737F">
                  <w:pPr>
                    <w:pStyle w:val="NormalWeb"/>
                    <w:jc w:val="center"/>
                  </w:pPr>
                </w:p>
              </w:tc>
            </w:tr>
          </w:tbl>
          <w:p w:rsidR="0033737F" w:rsidRDefault="0033737F">
            <w:pPr>
              <w:pStyle w:val="NormalWeb"/>
            </w:pPr>
          </w:p>
        </w:tc>
      </w:tr>
    </w:tbl>
    <w:p w:rsidR="00536815" w:rsidRPr="003254A0" w:rsidRDefault="00536815" w:rsidP="003254A0">
      <w:pPr>
        <w:pStyle w:val="NoSpacing"/>
        <w:rPr>
          <w:sz w:val="12"/>
        </w:rPr>
      </w:pPr>
    </w:p>
    <w:sectPr w:rsidR="00536815" w:rsidRPr="003254A0" w:rsidSect="0033737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23A09"/>
    <w:multiLevelType w:val="multilevel"/>
    <w:tmpl w:val="6582B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6602E9"/>
    <w:multiLevelType w:val="multilevel"/>
    <w:tmpl w:val="B5749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902BEF"/>
    <w:multiLevelType w:val="multilevel"/>
    <w:tmpl w:val="3F66B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43077A"/>
    <w:multiLevelType w:val="multilevel"/>
    <w:tmpl w:val="F4B66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C22617"/>
    <w:multiLevelType w:val="multilevel"/>
    <w:tmpl w:val="096E2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F64C8B"/>
    <w:multiLevelType w:val="multilevel"/>
    <w:tmpl w:val="5C520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1B1F4C"/>
    <w:multiLevelType w:val="multilevel"/>
    <w:tmpl w:val="A59A9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7B4AD0"/>
    <w:multiLevelType w:val="multilevel"/>
    <w:tmpl w:val="C17AF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8D5CB6"/>
    <w:multiLevelType w:val="multilevel"/>
    <w:tmpl w:val="DD6C2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8E22C7"/>
    <w:multiLevelType w:val="multilevel"/>
    <w:tmpl w:val="EE24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504AAD"/>
    <w:multiLevelType w:val="hybridMultilevel"/>
    <w:tmpl w:val="4606E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5E62B4"/>
    <w:multiLevelType w:val="multilevel"/>
    <w:tmpl w:val="B3704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7"/>
  </w:num>
  <w:num w:numId="4">
    <w:abstractNumId w:val="9"/>
  </w:num>
  <w:num w:numId="5">
    <w:abstractNumId w:val="8"/>
  </w:num>
  <w:num w:numId="6">
    <w:abstractNumId w:val="1"/>
  </w:num>
  <w:num w:numId="7">
    <w:abstractNumId w:val="4"/>
  </w:num>
  <w:num w:numId="8">
    <w:abstractNumId w:val="3"/>
  </w:num>
  <w:num w:numId="9">
    <w:abstractNumId w:val="2"/>
  </w:num>
  <w:num w:numId="10">
    <w:abstractNumId w:val="1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815"/>
    <w:rsid w:val="003254A0"/>
    <w:rsid w:val="0033737F"/>
    <w:rsid w:val="00536815"/>
    <w:rsid w:val="00773A2A"/>
    <w:rsid w:val="00942F09"/>
    <w:rsid w:val="00A93A3A"/>
    <w:rsid w:val="00F36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368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368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681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36815"/>
    <w:rPr>
      <w:rFonts w:ascii="Times New Roman" w:eastAsia="Times New Roman" w:hAnsi="Times New Roman" w:cs="Times New Roman"/>
      <w:b/>
      <w:bCs/>
      <w:sz w:val="36"/>
      <w:szCs w:val="36"/>
    </w:rPr>
  </w:style>
  <w:style w:type="paragraph" w:styleId="NormalWeb">
    <w:name w:val="Normal (Web)"/>
    <w:basedOn w:val="Normal"/>
    <w:uiPriority w:val="99"/>
    <w:unhideWhenUsed/>
    <w:rsid w:val="005368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36815"/>
    <w:rPr>
      <w:color w:val="0000FF"/>
      <w:u w:val="single"/>
    </w:rPr>
  </w:style>
  <w:style w:type="character" w:styleId="Strong">
    <w:name w:val="Strong"/>
    <w:basedOn w:val="DefaultParagraphFont"/>
    <w:uiPriority w:val="22"/>
    <w:qFormat/>
    <w:rsid w:val="00536815"/>
    <w:rPr>
      <w:b/>
      <w:bCs/>
    </w:rPr>
  </w:style>
  <w:style w:type="paragraph" w:styleId="BalloonText">
    <w:name w:val="Balloon Text"/>
    <w:basedOn w:val="Normal"/>
    <w:link w:val="BalloonTextChar"/>
    <w:uiPriority w:val="99"/>
    <w:semiHidden/>
    <w:unhideWhenUsed/>
    <w:rsid w:val="00536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815"/>
    <w:rPr>
      <w:rFonts w:ascii="Tahoma" w:hAnsi="Tahoma" w:cs="Tahoma"/>
      <w:sz w:val="16"/>
      <w:szCs w:val="16"/>
    </w:rPr>
  </w:style>
  <w:style w:type="paragraph" w:styleId="NoSpacing">
    <w:name w:val="No Spacing"/>
    <w:uiPriority w:val="1"/>
    <w:qFormat/>
    <w:rsid w:val="0053681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368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368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681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36815"/>
    <w:rPr>
      <w:rFonts w:ascii="Times New Roman" w:eastAsia="Times New Roman" w:hAnsi="Times New Roman" w:cs="Times New Roman"/>
      <w:b/>
      <w:bCs/>
      <w:sz w:val="36"/>
      <w:szCs w:val="36"/>
    </w:rPr>
  </w:style>
  <w:style w:type="paragraph" w:styleId="NormalWeb">
    <w:name w:val="Normal (Web)"/>
    <w:basedOn w:val="Normal"/>
    <w:uiPriority w:val="99"/>
    <w:unhideWhenUsed/>
    <w:rsid w:val="005368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36815"/>
    <w:rPr>
      <w:color w:val="0000FF"/>
      <w:u w:val="single"/>
    </w:rPr>
  </w:style>
  <w:style w:type="character" w:styleId="Strong">
    <w:name w:val="Strong"/>
    <w:basedOn w:val="DefaultParagraphFont"/>
    <w:uiPriority w:val="22"/>
    <w:qFormat/>
    <w:rsid w:val="00536815"/>
    <w:rPr>
      <w:b/>
      <w:bCs/>
    </w:rPr>
  </w:style>
  <w:style w:type="paragraph" w:styleId="BalloonText">
    <w:name w:val="Balloon Text"/>
    <w:basedOn w:val="Normal"/>
    <w:link w:val="BalloonTextChar"/>
    <w:uiPriority w:val="99"/>
    <w:semiHidden/>
    <w:unhideWhenUsed/>
    <w:rsid w:val="00536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815"/>
    <w:rPr>
      <w:rFonts w:ascii="Tahoma" w:hAnsi="Tahoma" w:cs="Tahoma"/>
      <w:sz w:val="16"/>
      <w:szCs w:val="16"/>
    </w:rPr>
  </w:style>
  <w:style w:type="paragraph" w:styleId="NoSpacing">
    <w:name w:val="No Spacing"/>
    <w:uiPriority w:val="1"/>
    <w:qFormat/>
    <w:rsid w:val="005368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455540">
      <w:bodyDiv w:val="1"/>
      <w:marLeft w:val="0"/>
      <w:marRight w:val="0"/>
      <w:marTop w:val="0"/>
      <w:marBottom w:val="0"/>
      <w:divBdr>
        <w:top w:val="none" w:sz="0" w:space="0" w:color="auto"/>
        <w:left w:val="none" w:sz="0" w:space="0" w:color="auto"/>
        <w:bottom w:val="none" w:sz="0" w:space="0" w:color="auto"/>
        <w:right w:val="none" w:sz="0" w:space="0" w:color="auto"/>
      </w:divBdr>
    </w:div>
    <w:div w:id="785270747">
      <w:bodyDiv w:val="1"/>
      <w:marLeft w:val="0"/>
      <w:marRight w:val="0"/>
      <w:marTop w:val="0"/>
      <w:marBottom w:val="0"/>
      <w:divBdr>
        <w:top w:val="none" w:sz="0" w:space="0" w:color="auto"/>
        <w:left w:val="none" w:sz="0" w:space="0" w:color="auto"/>
        <w:bottom w:val="none" w:sz="0" w:space="0" w:color="auto"/>
        <w:right w:val="none" w:sz="0" w:space="0" w:color="auto"/>
      </w:divBdr>
    </w:div>
    <w:div w:id="792820244">
      <w:bodyDiv w:val="1"/>
      <w:marLeft w:val="0"/>
      <w:marRight w:val="0"/>
      <w:marTop w:val="0"/>
      <w:marBottom w:val="0"/>
      <w:divBdr>
        <w:top w:val="none" w:sz="0" w:space="0" w:color="auto"/>
        <w:left w:val="none" w:sz="0" w:space="0" w:color="auto"/>
        <w:bottom w:val="none" w:sz="0" w:space="0" w:color="auto"/>
        <w:right w:val="none" w:sz="0" w:space="0" w:color="auto"/>
      </w:divBdr>
    </w:div>
    <w:div w:id="1070807369">
      <w:bodyDiv w:val="1"/>
      <w:marLeft w:val="0"/>
      <w:marRight w:val="0"/>
      <w:marTop w:val="0"/>
      <w:marBottom w:val="0"/>
      <w:divBdr>
        <w:top w:val="none" w:sz="0" w:space="0" w:color="auto"/>
        <w:left w:val="none" w:sz="0" w:space="0" w:color="auto"/>
        <w:bottom w:val="none" w:sz="0" w:space="0" w:color="auto"/>
        <w:right w:val="none" w:sz="0" w:space="0" w:color="auto"/>
      </w:divBdr>
    </w:div>
    <w:div w:id="1133331243">
      <w:bodyDiv w:val="1"/>
      <w:marLeft w:val="0"/>
      <w:marRight w:val="0"/>
      <w:marTop w:val="0"/>
      <w:marBottom w:val="0"/>
      <w:divBdr>
        <w:top w:val="none" w:sz="0" w:space="0" w:color="auto"/>
        <w:left w:val="none" w:sz="0" w:space="0" w:color="auto"/>
        <w:bottom w:val="none" w:sz="0" w:space="0" w:color="auto"/>
        <w:right w:val="none" w:sz="0" w:space="0" w:color="auto"/>
      </w:divBdr>
    </w:div>
    <w:div w:id="1481270868">
      <w:bodyDiv w:val="1"/>
      <w:marLeft w:val="0"/>
      <w:marRight w:val="0"/>
      <w:marTop w:val="0"/>
      <w:marBottom w:val="0"/>
      <w:divBdr>
        <w:top w:val="none" w:sz="0" w:space="0" w:color="auto"/>
        <w:left w:val="none" w:sz="0" w:space="0" w:color="auto"/>
        <w:bottom w:val="none" w:sz="0" w:space="0" w:color="auto"/>
        <w:right w:val="none" w:sz="0" w:space="0" w:color="auto"/>
      </w:divBdr>
    </w:div>
    <w:div w:id="153099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CRSD</Company>
  <LinksUpToDate>false</LinksUpToDate>
  <CharactersWithSpaces>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Lichtenwalner, Meghan</dc:creator>
  <cp:lastModifiedBy>Lab User</cp:lastModifiedBy>
  <cp:revision>2</cp:revision>
  <dcterms:created xsi:type="dcterms:W3CDTF">2015-10-22T17:26:00Z</dcterms:created>
  <dcterms:modified xsi:type="dcterms:W3CDTF">2015-10-22T17:26:00Z</dcterms:modified>
</cp:coreProperties>
</file>